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92" w:rsidRDefault="00E71EFA" w:rsidP="00247A92">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0A1082" w:rsidRDefault="009337F2" w:rsidP="00D97215">
      <w:pPr>
        <w:jc w:val="both"/>
        <w:rPr>
          <w:b/>
          <w:bCs/>
          <w:lang w:val="en-GB"/>
        </w:rPr>
      </w:pPr>
      <w:r w:rsidRPr="008766E5">
        <w:rPr>
          <w:rFonts w:ascii="Arial" w:hAnsi="Arial" w:cs="Arial"/>
          <w:bCs/>
          <w:sz w:val="22"/>
          <w:szCs w:val="22"/>
          <w:lang w:val="en-GB"/>
        </w:rPr>
        <w:tab/>
      </w:r>
      <w:r w:rsidRPr="008766E5">
        <w:rPr>
          <w:rFonts w:ascii="Arial" w:hAnsi="Arial" w:cs="Arial"/>
          <w:bCs/>
          <w:sz w:val="22"/>
          <w:szCs w:val="22"/>
          <w:lang w:val="en-GB"/>
        </w:rPr>
        <w:tab/>
      </w:r>
      <w:r w:rsidRPr="00D226F0">
        <w:rPr>
          <w:rFonts w:ascii="Arial" w:hAnsi="Arial" w:cs="Arial"/>
          <w:bCs/>
          <w:color w:val="0000CC"/>
          <w:sz w:val="22"/>
          <w:szCs w:val="22"/>
          <w:lang w:val="en-GB"/>
        </w:rPr>
        <w:tab/>
      </w:r>
      <w:r w:rsidRPr="00D226F0">
        <w:rPr>
          <w:rFonts w:ascii="Arial" w:hAnsi="Arial" w:cs="Arial"/>
          <w:bCs/>
          <w:color w:val="0000CC"/>
          <w:sz w:val="22"/>
          <w:szCs w:val="22"/>
          <w:lang w:val="en-GB"/>
        </w:rPr>
        <w:tab/>
      </w:r>
      <w:r w:rsidRPr="00D226F0">
        <w:rPr>
          <w:rFonts w:ascii="Arial" w:hAnsi="Arial" w:cs="Arial"/>
          <w:bCs/>
          <w:color w:val="0000CC"/>
          <w:sz w:val="22"/>
          <w:szCs w:val="22"/>
          <w:lang w:val="en-GB"/>
        </w:rPr>
        <w:tab/>
      </w:r>
      <w:r w:rsidRPr="00D226F0">
        <w:rPr>
          <w:rFonts w:ascii="Arial" w:hAnsi="Arial" w:cs="Arial"/>
          <w:bCs/>
          <w:color w:val="0000CC"/>
          <w:sz w:val="22"/>
          <w:szCs w:val="22"/>
          <w:lang w:val="en-GB"/>
        </w:rPr>
        <w:tab/>
      </w:r>
      <w:r w:rsidRPr="00D226F0">
        <w:rPr>
          <w:rFonts w:ascii="Arial" w:hAnsi="Arial" w:cs="Arial"/>
          <w:bCs/>
          <w:color w:val="0000CC"/>
          <w:sz w:val="22"/>
          <w:szCs w:val="22"/>
          <w:lang w:val="en-GB"/>
        </w:rPr>
        <w:tab/>
      </w:r>
      <w:r w:rsidRPr="00D226F0">
        <w:rPr>
          <w:rFonts w:ascii="Arial" w:hAnsi="Arial" w:cs="Arial"/>
          <w:bCs/>
          <w:color w:val="0000CC"/>
          <w:sz w:val="22"/>
          <w:szCs w:val="22"/>
          <w:lang w:val="en-GB"/>
        </w:rPr>
        <w:tab/>
      </w:r>
    </w:p>
    <w:p w:rsidR="00CE253C" w:rsidRPr="00424063" w:rsidRDefault="00CE253C" w:rsidP="00260309">
      <w:pPr>
        <w:jc w:val="center"/>
        <w:rPr>
          <w:b/>
          <w:bCs/>
          <w:lang w:val="en-GB"/>
        </w:rPr>
      </w:pPr>
      <w:r w:rsidRPr="00424063">
        <w:rPr>
          <w:b/>
          <w:bCs/>
          <w:lang w:val="en-GB"/>
        </w:rPr>
        <w:t>DECISION</w:t>
      </w:r>
      <w:r w:rsidR="00740DCF" w:rsidRPr="00424063">
        <w:rPr>
          <w:b/>
          <w:bCs/>
          <w:lang w:val="en-GB"/>
        </w:rPr>
        <w:t xml:space="preserve">  </w:t>
      </w:r>
    </w:p>
    <w:p w:rsidR="00FC00A4" w:rsidRPr="00424063" w:rsidRDefault="00FC00A4" w:rsidP="00260309">
      <w:pPr>
        <w:jc w:val="both"/>
        <w:rPr>
          <w:b/>
          <w:bCs/>
          <w:lang w:val="en-GB"/>
        </w:rPr>
      </w:pPr>
      <w:r w:rsidRPr="00424063">
        <w:rPr>
          <w:b/>
          <w:bCs/>
          <w:lang w:val="en-GB"/>
        </w:rPr>
        <w:tab/>
      </w:r>
      <w:r w:rsidRPr="00424063">
        <w:rPr>
          <w:b/>
          <w:bCs/>
          <w:lang w:val="en-GB"/>
        </w:rPr>
        <w:tab/>
      </w:r>
      <w:r w:rsidRPr="00424063">
        <w:rPr>
          <w:b/>
          <w:bCs/>
          <w:lang w:val="en-GB"/>
        </w:rPr>
        <w:tab/>
      </w:r>
      <w:r w:rsidR="005B0031" w:rsidRPr="00424063">
        <w:rPr>
          <w:b/>
          <w:bCs/>
          <w:lang w:val="en-GB"/>
        </w:rPr>
        <w:t xml:space="preserve"> </w:t>
      </w:r>
    </w:p>
    <w:p w:rsidR="00DD2F55" w:rsidRDefault="00DD2F55" w:rsidP="00260309">
      <w:pPr>
        <w:autoSpaceDE w:val="0"/>
        <w:autoSpaceDN w:val="0"/>
        <w:adjustRightInd w:val="0"/>
        <w:jc w:val="both"/>
        <w:rPr>
          <w:b/>
          <w:bCs/>
          <w:lang w:val="en-GB"/>
        </w:rPr>
      </w:pPr>
    </w:p>
    <w:p w:rsidR="00CE253C" w:rsidRPr="00424063" w:rsidRDefault="001D3AC8" w:rsidP="00260309">
      <w:pPr>
        <w:autoSpaceDE w:val="0"/>
        <w:autoSpaceDN w:val="0"/>
        <w:adjustRightInd w:val="0"/>
        <w:jc w:val="both"/>
        <w:rPr>
          <w:b/>
          <w:bCs/>
          <w:lang w:val="en-GB"/>
        </w:rPr>
      </w:pPr>
      <w:r w:rsidRPr="00424063">
        <w:rPr>
          <w:b/>
          <w:bCs/>
          <w:lang w:val="en-GB"/>
        </w:rPr>
        <w:t xml:space="preserve">Date of adoption: </w:t>
      </w:r>
      <w:r w:rsidR="004E1060">
        <w:rPr>
          <w:b/>
          <w:bCs/>
          <w:lang w:val="en-GB"/>
        </w:rPr>
        <w:t>18</w:t>
      </w:r>
      <w:r w:rsidR="00E91036">
        <w:rPr>
          <w:b/>
          <w:bCs/>
          <w:lang w:val="en-GB"/>
        </w:rPr>
        <w:t xml:space="preserve"> March</w:t>
      </w:r>
      <w:r w:rsidR="00521370">
        <w:rPr>
          <w:b/>
          <w:bCs/>
          <w:lang w:val="en-GB"/>
        </w:rPr>
        <w:t xml:space="preserve"> 2011</w:t>
      </w:r>
    </w:p>
    <w:p w:rsidR="00260309" w:rsidRPr="00424063" w:rsidRDefault="00260309" w:rsidP="00260309">
      <w:pPr>
        <w:autoSpaceDE w:val="0"/>
        <w:autoSpaceDN w:val="0"/>
        <w:adjustRightInd w:val="0"/>
        <w:jc w:val="both"/>
        <w:rPr>
          <w:b/>
          <w:bCs/>
          <w:lang w:val="en-GB"/>
        </w:rPr>
      </w:pPr>
    </w:p>
    <w:p w:rsidR="00CE253C" w:rsidRPr="00424063" w:rsidRDefault="007D2E54" w:rsidP="00260309">
      <w:pPr>
        <w:autoSpaceDE w:val="0"/>
        <w:autoSpaceDN w:val="0"/>
        <w:adjustRightInd w:val="0"/>
        <w:jc w:val="both"/>
        <w:rPr>
          <w:b/>
          <w:bCs/>
          <w:lang w:val="en-GB"/>
        </w:rPr>
      </w:pPr>
      <w:r>
        <w:rPr>
          <w:b/>
          <w:bCs/>
          <w:lang w:val="en-GB"/>
        </w:rPr>
        <w:t xml:space="preserve">Cases </w:t>
      </w:r>
      <w:r w:rsidR="00C51B79">
        <w:rPr>
          <w:b/>
          <w:bCs/>
          <w:lang w:val="en-GB"/>
        </w:rPr>
        <w:t>N</w:t>
      </w:r>
      <w:r w:rsidR="002D5E73">
        <w:rPr>
          <w:b/>
          <w:bCs/>
          <w:lang w:val="en-GB"/>
        </w:rPr>
        <w:t>o</w:t>
      </w:r>
      <w:r>
        <w:rPr>
          <w:b/>
          <w:bCs/>
          <w:lang w:val="en-GB"/>
        </w:rPr>
        <w:t>s</w:t>
      </w:r>
      <w:r w:rsidR="002D5E73">
        <w:rPr>
          <w:b/>
          <w:bCs/>
          <w:lang w:val="en-GB"/>
        </w:rPr>
        <w:t xml:space="preserve">. </w:t>
      </w:r>
      <w:r w:rsidRPr="007D2E54">
        <w:rPr>
          <w:b/>
          <w:sz w:val="26"/>
          <w:szCs w:val="26"/>
          <w:lang w:val="en-GB"/>
        </w:rPr>
        <w:t xml:space="preserve">237/09 </w:t>
      </w:r>
      <w:r w:rsidR="00C51B79">
        <w:rPr>
          <w:b/>
          <w:sz w:val="26"/>
          <w:szCs w:val="26"/>
          <w:lang w:val="en-GB"/>
        </w:rPr>
        <w:t>and</w:t>
      </w:r>
      <w:r w:rsidRPr="007D2E54">
        <w:rPr>
          <w:b/>
          <w:sz w:val="26"/>
          <w:szCs w:val="26"/>
          <w:lang w:val="en-GB"/>
        </w:rPr>
        <w:t xml:space="preserve"> 238/09</w:t>
      </w:r>
    </w:p>
    <w:p w:rsidR="00CE253C" w:rsidRPr="007D2E54" w:rsidRDefault="00CE253C" w:rsidP="00260309">
      <w:pPr>
        <w:autoSpaceDE w:val="0"/>
        <w:autoSpaceDN w:val="0"/>
        <w:adjustRightInd w:val="0"/>
        <w:jc w:val="both"/>
        <w:rPr>
          <w:b/>
          <w:bCs/>
          <w:lang w:val="en-GB"/>
        </w:rPr>
      </w:pPr>
      <w:r w:rsidRPr="00424063">
        <w:rPr>
          <w:b/>
          <w:bCs/>
          <w:lang w:val="en-GB"/>
        </w:rPr>
        <w:t xml:space="preserve"> </w:t>
      </w:r>
    </w:p>
    <w:p w:rsidR="002D5E73" w:rsidRPr="007D2E54" w:rsidRDefault="007D2E54" w:rsidP="00260309">
      <w:pPr>
        <w:autoSpaceDE w:val="0"/>
        <w:autoSpaceDN w:val="0"/>
        <w:adjustRightInd w:val="0"/>
        <w:jc w:val="both"/>
        <w:rPr>
          <w:b/>
          <w:bCs/>
          <w:lang w:val="en-GB"/>
        </w:rPr>
      </w:pPr>
      <w:r w:rsidRPr="007D2E54">
        <w:rPr>
          <w:b/>
          <w:bCs/>
          <w:sz w:val="26"/>
          <w:szCs w:val="26"/>
          <w:lang w:val="en-GB"/>
        </w:rPr>
        <w:t>Ljiljana ŠLJIVIĆ-ĆERANIĆ</w:t>
      </w:r>
    </w:p>
    <w:p w:rsidR="007D2E54" w:rsidRDefault="007D2E54" w:rsidP="00260309">
      <w:pPr>
        <w:autoSpaceDE w:val="0"/>
        <w:autoSpaceDN w:val="0"/>
        <w:adjustRightInd w:val="0"/>
        <w:jc w:val="both"/>
        <w:rPr>
          <w:b/>
          <w:bCs/>
          <w:lang w:val="en-GB"/>
        </w:rPr>
      </w:pPr>
    </w:p>
    <w:p w:rsidR="00CE253C" w:rsidRPr="00424063" w:rsidRDefault="00CE253C" w:rsidP="00260309">
      <w:pPr>
        <w:autoSpaceDE w:val="0"/>
        <w:autoSpaceDN w:val="0"/>
        <w:adjustRightInd w:val="0"/>
        <w:jc w:val="both"/>
        <w:rPr>
          <w:b/>
          <w:bCs/>
          <w:lang w:val="en-GB"/>
        </w:rPr>
      </w:pPr>
      <w:r w:rsidRPr="00424063">
        <w:rPr>
          <w:b/>
          <w:bCs/>
          <w:lang w:val="en-GB"/>
        </w:rPr>
        <w:t>against</w:t>
      </w:r>
    </w:p>
    <w:p w:rsidR="00CE253C" w:rsidRPr="00424063" w:rsidRDefault="00CE253C" w:rsidP="00260309">
      <w:pPr>
        <w:autoSpaceDE w:val="0"/>
        <w:autoSpaceDN w:val="0"/>
        <w:adjustRightInd w:val="0"/>
        <w:jc w:val="both"/>
        <w:rPr>
          <w:b/>
          <w:bCs/>
          <w:lang w:val="en-GB"/>
        </w:rPr>
      </w:pPr>
      <w:r w:rsidRPr="00424063">
        <w:rPr>
          <w:b/>
          <w:bCs/>
          <w:lang w:val="en-GB"/>
        </w:rPr>
        <w:t xml:space="preserve"> </w:t>
      </w:r>
    </w:p>
    <w:p w:rsidR="00CE253C" w:rsidRPr="00424063" w:rsidRDefault="00CE253C" w:rsidP="00260309">
      <w:pPr>
        <w:autoSpaceDE w:val="0"/>
        <w:autoSpaceDN w:val="0"/>
        <w:adjustRightInd w:val="0"/>
        <w:jc w:val="both"/>
        <w:rPr>
          <w:b/>
          <w:bCs/>
          <w:lang w:val="en-GB"/>
        </w:rPr>
      </w:pPr>
      <w:r w:rsidRPr="00424063">
        <w:rPr>
          <w:b/>
          <w:bCs/>
          <w:lang w:val="en-GB"/>
        </w:rPr>
        <w:t xml:space="preserve">UNMIK </w:t>
      </w:r>
    </w:p>
    <w:p w:rsidR="00CE253C" w:rsidRPr="00424063" w:rsidRDefault="00CE253C" w:rsidP="00260309">
      <w:pPr>
        <w:autoSpaceDE w:val="0"/>
        <w:autoSpaceDN w:val="0"/>
        <w:adjustRightInd w:val="0"/>
        <w:jc w:val="both"/>
        <w:rPr>
          <w:bCs/>
          <w:lang w:val="en-GB"/>
        </w:rPr>
      </w:pPr>
      <w:r w:rsidRPr="00424063">
        <w:rPr>
          <w:bCs/>
          <w:lang w:val="en-GB"/>
        </w:rPr>
        <w:t xml:space="preserve"> </w:t>
      </w:r>
    </w:p>
    <w:p w:rsidR="00CE253C" w:rsidRPr="00424063" w:rsidRDefault="00CE253C" w:rsidP="00260309">
      <w:pPr>
        <w:autoSpaceDE w:val="0"/>
        <w:autoSpaceDN w:val="0"/>
        <w:adjustRightInd w:val="0"/>
        <w:jc w:val="both"/>
        <w:rPr>
          <w:bCs/>
          <w:lang w:val="en-GB"/>
        </w:rPr>
      </w:pPr>
    </w:p>
    <w:p w:rsidR="00CE253C" w:rsidRPr="00424063" w:rsidRDefault="00CE253C" w:rsidP="00260309">
      <w:pPr>
        <w:autoSpaceDE w:val="0"/>
        <w:autoSpaceDN w:val="0"/>
        <w:adjustRightInd w:val="0"/>
        <w:jc w:val="both"/>
        <w:rPr>
          <w:lang w:val="en-GB"/>
        </w:rPr>
      </w:pPr>
      <w:r w:rsidRPr="00424063">
        <w:rPr>
          <w:lang w:val="en-GB"/>
        </w:rPr>
        <w:t>The Human Rights Advisory Pan</w:t>
      </w:r>
      <w:r w:rsidR="001D3AC8" w:rsidRPr="00424063">
        <w:rPr>
          <w:lang w:val="en-GB"/>
        </w:rPr>
        <w:t>el</w:t>
      </w:r>
      <w:r w:rsidR="00ED48DF" w:rsidRPr="00424063">
        <w:rPr>
          <w:lang w:val="en-GB"/>
        </w:rPr>
        <w:t xml:space="preserve">, </w:t>
      </w:r>
      <w:r w:rsidR="001D3AC8" w:rsidRPr="00424063">
        <w:rPr>
          <w:lang w:val="en-GB"/>
        </w:rPr>
        <w:t xml:space="preserve">sitting </w:t>
      </w:r>
      <w:r w:rsidR="004E1060">
        <w:rPr>
          <w:lang w:val="en-GB"/>
        </w:rPr>
        <w:t>on 18</w:t>
      </w:r>
      <w:r w:rsidR="002D5E73">
        <w:rPr>
          <w:lang w:val="en-GB"/>
        </w:rPr>
        <w:t xml:space="preserve"> </w:t>
      </w:r>
      <w:r w:rsidR="00E91036">
        <w:rPr>
          <w:lang w:val="en-GB"/>
        </w:rPr>
        <w:t>March</w:t>
      </w:r>
      <w:r w:rsidR="002D5E73">
        <w:rPr>
          <w:lang w:val="en-GB"/>
        </w:rPr>
        <w:t xml:space="preserve"> 2011</w:t>
      </w:r>
      <w:r w:rsidR="009337F2" w:rsidRPr="00424063">
        <w:rPr>
          <w:lang w:val="en-GB"/>
        </w:rPr>
        <w:t>,</w:t>
      </w:r>
    </w:p>
    <w:p w:rsidR="00CE253C" w:rsidRPr="00424063" w:rsidRDefault="00EC41A3" w:rsidP="00260309">
      <w:pPr>
        <w:autoSpaceDE w:val="0"/>
        <w:autoSpaceDN w:val="0"/>
        <w:adjustRightInd w:val="0"/>
        <w:jc w:val="both"/>
        <w:rPr>
          <w:lang w:val="en-GB"/>
        </w:rPr>
      </w:pPr>
      <w:r w:rsidRPr="00424063">
        <w:rPr>
          <w:lang w:val="en-GB"/>
        </w:rPr>
        <w:t>with the following members present</w:t>
      </w:r>
      <w:r w:rsidR="00CE253C" w:rsidRPr="00424063">
        <w:rPr>
          <w:lang w:val="en-GB"/>
        </w:rPr>
        <w:t>:</w:t>
      </w:r>
    </w:p>
    <w:p w:rsidR="000A3E39" w:rsidRPr="00424063" w:rsidRDefault="000A3E39" w:rsidP="00260309">
      <w:pPr>
        <w:autoSpaceDE w:val="0"/>
        <w:autoSpaceDN w:val="0"/>
        <w:adjustRightInd w:val="0"/>
        <w:jc w:val="both"/>
        <w:rPr>
          <w:lang w:val="en-GB"/>
        </w:rPr>
      </w:pPr>
    </w:p>
    <w:p w:rsidR="00CE253C" w:rsidRPr="00424063" w:rsidRDefault="005D32B2" w:rsidP="00260309">
      <w:pPr>
        <w:autoSpaceDE w:val="0"/>
        <w:autoSpaceDN w:val="0"/>
        <w:adjustRightInd w:val="0"/>
        <w:jc w:val="both"/>
        <w:rPr>
          <w:lang w:val="en-GB"/>
        </w:rPr>
      </w:pPr>
      <w:r>
        <w:rPr>
          <w:lang w:val="en-GB"/>
        </w:rPr>
        <w:t>Mr</w:t>
      </w:r>
      <w:r w:rsidR="00CE253C" w:rsidRPr="00424063">
        <w:rPr>
          <w:lang w:val="en-GB"/>
        </w:rPr>
        <w:t xml:space="preserve"> Marek </w:t>
      </w:r>
      <w:r w:rsidR="00F16CAC">
        <w:rPr>
          <w:lang w:val="en-GB"/>
        </w:rPr>
        <w:t>NOWICKI, Presiding M</w:t>
      </w:r>
      <w:r w:rsidR="00CE253C" w:rsidRPr="00424063">
        <w:rPr>
          <w:lang w:val="en-GB"/>
        </w:rPr>
        <w:t>ember</w:t>
      </w:r>
    </w:p>
    <w:p w:rsidR="00CE253C" w:rsidRPr="00424063" w:rsidRDefault="00CE253C" w:rsidP="00260309">
      <w:pPr>
        <w:autoSpaceDE w:val="0"/>
        <w:autoSpaceDN w:val="0"/>
        <w:adjustRightInd w:val="0"/>
        <w:jc w:val="both"/>
        <w:rPr>
          <w:lang w:val="en-GB"/>
        </w:rPr>
      </w:pPr>
      <w:r w:rsidRPr="00424063">
        <w:rPr>
          <w:lang w:val="en-GB"/>
        </w:rPr>
        <w:t>Mr Paul LEMMENS</w:t>
      </w:r>
    </w:p>
    <w:p w:rsidR="00CE253C" w:rsidRPr="00424063" w:rsidRDefault="00CE253C" w:rsidP="00260309">
      <w:pPr>
        <w:autoSpaceDE w:val="0"/>
        <w:autoSpaceDN w:val="0"/>
        <w:adjustRightInd w:val="0"/>
        <w:jc w:val="both"/>
        <w:rPr>
          <w:lang w:val="en-GB"/>
        </w:rPr>
      </w:pPr>
      <w:r w:rsidRPr="00424063">
        <w:rPr>
          <w:lang w:val="en-GB"/>
        </w:rPr>
        <w:t xml:space="preserve">Ms </w:t>
      </w:r>
      <w:r w:rsidR="009337F2" w:rsidRPr="00424063">
        <w:rPr>
          <w:lang w:val="en-GB"/>
        </w:rPr>
        <w:t>Christine CHINKIN</w:t>
      </w:r>
    </w:p>
    <w:p w:rsidR="00CE253C" w:rsidRPr="00424063" w:rsidRDefault="00CE253C" w:rsidP="00260309">
      <w:pPr>
        <w:autoSpaceDE w:val="0"/>
        <w:autoSpaceDN w:val="0"/>
        <w:adjustRightInd w:val="0"/>
        <w:jc w:val="both"/>
        <w:rPr>
          <w:lang w:val="en-GB"/>
        </w:rPr>
      </w:pPr>
    </w:p>
    <w:p w:rsidR="009337F2" w:rsidRPr="00424063" w:rsidRDefault="009337F2" w:rsidP="00260309">
      <w:pPr>
        <w:autoSpaceDE w:val="0"/>
        <w:autoSpaceDN w:val="0"/>
        <w:adjustRightInd w:val="0"/>
        <w:jc w:val="both"/>
        <w:rPr>
          <w:lang w:val="en-GB"/>
        </w:rPr>
      </w:pPr>
      <w:r w:rsidRPr="00424063">
        <w:rPr>
          <w:lang w:val="en-GB"/>
        </w:rPr>
        <w:t>Assisted by</w:t>
      </w:r>
    </w:p>
    <w:p w:rsidR="00CE253C" w:rsidRPr="00424063" w:rsidRDefault="00CE253C" w:rsidP="00260309">
      <w:pPr>
        <w:autoSpaceDE w:val="0"/>
        <w:autoSpaceDN w:val="0"/>
        <w:adjustRightInd w:val="0"/>
        <w:jc w:val="both"/>
        <w:rPr>
          <w:lang w:val="en-GB"/>
        </w:rPr>
      </w:pPr>
      <w:r w:rsidRPr="00424063">
        <w:rPr>
          <w:lang w:val="en-GB"/>
        </w:rPr>
        <w:t>M</w:t>
      </w:r>
      <w:r w:rsidR="00E91036">
        <w:rPr>
          <w:lang w:val="en-GB"/>
        </w:rPr>
        <w:t>s</w:t>
      </w:r>
      <w:r w:rsidRPr="00424063">
        <w:rPr>
          <w:lang w:val="en-GB"/>
        </w:rPr>
        <w:t xml:space="preserve"> </w:t>
      </w:r>
      <w:r w:rsidR="00E91036">
        <w:rPr>
          <w:lang w:val="en-GB"/>
        </w:rPr>
        <w:t>Anila PREMTI</w:t>
      </w:r>
      <w:r w:rsidR="009337F2" w:rsidRPr="00424063">
        <w:rPr>
          <w:lang w:val="en-GB"/>
        </w:rPr>
        <w:t xml:space="preserve">, </w:t>
      </w:r>
      <w:r w:rsidR="00E91036">
        <w:rPr>
          <w:lang w:val="en-GB"/>
        </w:rPr>
        <w:t xml:space="preserve">Acting </w:t>
      </w:r>
      <w:r w:rsidR="009337F2" w:rsidRPr="00424063">
        <w:rPr>
          <w:lang w:val="en-GB"/>
        </w:rPr>
        <w:t>Executive O</w:t>
      </w:r>
      <w:r w:rsidRPr="00424063">
        <w:rPr>
          <w:lang w:val="en-GB"/>
        </w:rPr>
        <w:t>fficer</w:t>
      </w:r>
    </w:p>
    <w:p w:rsidR="00CE253C" w:rsidRPr="00424063" w:rsidRDefault="00CE253C" w:rsidP="00260309">
      <w:pPr>
        <w:autoSpaceDE w:val="0"/>
        <w:autoSpaceDN w:val="0"/>
        <w:adjustRightInd w:val="0"/>
        <w:jc w:val="both"/>
        <w:rPr>
          <w:lang w:val="en-GB"/>
        </w:rPr>
      </w:pPr>
    </w:p>
    <w:p w:rsidR="00CE253C" w:rsidRPr="00424063" w:rsidRDefault="00CE253C" w:rsidP="00260309">
      <w:pPr>
        <w:autoSpaceDE w:val="0"/>
        <w:autoSpaceDN w:val="0"/>
        <w:adjustRightInd w:val="0"/>
        <w:jc w:val="both"/>
        <w:rPr>
          <w:lang w:val="en-GB"/>
        </w:rPr>
      </w:pPr>
    </w:p>
    <w:p w:rsidR="00CE253C" w:rsidRPr="00424063" w:rsidRDefault="00CE253C" w:rsidP="00260309">
      <w:pPr>
        <w:autoSpaceDE w:val="0"/>
        <w:autoSpaceDN w:val="0"/>
        <w:adjustRightInd w:val="0"/>
        <w:jc w:val="both"/>
        <w:rPr>
          <w:lang w:val="en-GB"/>
        </w:rPr>
      </w:pPr>
      <w:r w:rsidRPr="00424063">
        <w:rPr>
          <w:lang w:val="en-GB"/>
        </w:rPr>
        <w:t xml:space="preserve">Having considered the aforementioned complaint, introduced pursuant to Section 1.2 of UNMIK Regulation No. 2006/12 of 23 March 2006 on the </w:t>
      </w:r>
      <w:r w:rsidR="00F16CAC">
        <w:rPr>
          <w:lang w:val="en-GB"/>
        </w:rPr>
        <w:t>E</w:t>
      </w:r>
      <w:r w:rsidRPr="00424063">
        <w:rPr>
          <w:lang w:val="en-GB"/>
        </w:rPr>
        <w:t>stablishment of the Human Rights Advisory Panel,</w:t>
      </w:r>
    </w:p>
    <w:p w:rsidR="00CE253C" w:rsidRPr="00424063" w:rsidRDefault="00CE253C" w:rsidP="00260309">
      <w:pPr>
        <w:autoSpaceDE w:val="0"/>
        <w:autoSpaceDN w:val="0"/>
        <w:adjustRightInd w:val="0"/>
        <w:jc w:val="both"/>
        <w:rPr>
          <w:lang w:val="en-GB"/>
        </w:rPr>
      </w:pPr>
    </w:p>
    <w:p w:rsidR="00CE253C" w:rsidRPr="00424063" w:rsidRDefault="00CE253C" w:rsidP="00260309">
      <w:pPr>
        <w:autoSpaceDE w:val="0"/>
        <w:autoSpaceDN w:val="0"/>
        <w:adjustRightInd w:val="0"/>
        <w:jc w:val="both"/>
        <w:rPr>
          <w:lang w:val="en-GB"/>
        </w:rPr>
      </w:pPr>
      <w:r w:rsidRPr="00424063">
        <w:rPr>
          <w:lang w:val="en-GB"/>
        </w:rPr>
        <w:t xml:space="preserve">Having deliberated, </w:t>
      </w:r>
      <w:r w:rsidR="005D0B95" w:rsidRPr="00424063">
        <w:rPr>
          <w:lang w:val="en-GB"/>
        </w:rPr>
        <w:t>d</w:t>
      </w:r>
      <w:r w:rsidRPr="00424063">
        <w:rPr>
          <w:lang w:val="en-GB"/>
        </w:rPr>
        <w:t>ecides as follows:</w:t>
      </w:r>
    </w:p>
    <w:p w:rsidR="0084462A" w:rsidRPr="00424063" w:rsidRDefault="0084462A" w:rsidP="0084462A">
      <w:pPr>
        <w:jc w:val="both"/>
        <w:rPr>
          <w:lang w:val="en-GB"/>
        </w:rPr>
      </w:pPr>
    </w:p>
    <w:p w:rsidR="00812977" w:rsidRPr="00424063" w:rsidRDefault="00812977" w:rsidP="0084462A">
      <w:pPr>
        <w:jc w:val="both"/>
        <w:rPr>
          <w:lang w:val="en-GB"/>
        </w:rPr>
      </w:pPr>
    </w:p>
    <w:p w:rsidR="0084462A" w:rsidRPr="00424063" w:rsidRDefault="0084462A" w:rsidP="00791263">
      <w:pPr>
        <w:numPr>
          <w:ilvl w:val="0"/>
          <w:numId w:val="2"/>
        </w:numPr>
        <w:tabs>
          <w:tab w:val="left" w:pos="450"/>
        </w:tabs>
        <w:ind w:left="0" w:firstLine="0"/>
        <w:rPr>
          <w:b/>
          <w:lang w:val="en-GB"/>
        </w:rPr>
      </w:pPr>
      <w:r w:rsidRPr="00424063">
        <w:rPr>
          <w:b/>
          <w:lang w:val="en-GB"/>
        </w:rPr>
        <w:t>PROCEEDINGS BEFORE THE PANEL</w:t>
      </w:r>
    </w:p>
    <w:p w:rsidR="0084462A" w:rsidRPr="00424063" w:rsidRDefault="0084462A" w:rsidP="00791263">
      <w:pPr>
        <w:tabs>
          <w:tab w:val="left" w:pos="450"/>
        </w:tabs>
        <w:jc w:val="both"/>
        <w:rPr>
          <w:b/>
          <w:lang w:val="en-GB"/>
        </w:rPr>
      </w:pPr>
    </w:p>
    <w:p w:rsidR="00D2605F" w:rsidRDefault="0084462A" w:rsidP="00791263">
      <w:pPr>
        <w:numPr>
          <w:ilvl w:val="0"/>
          <w:numId w:val="3"/>
        </w:numPr>
        <w:tabs>
          <w:tab w:val="left" w:pos="450"/>
        </w:tabs>
        <w:ind w:left="449" w:hangingChars="187" w:hanging="449"/>
        <w:jc w:val="both"/>
        <w:rPr>
          <w:lang w:val="en-GB"/>
        </w:rPr>
      </w:pPr>
      <w:r w:rsidRPr="00521370">
        <w:rPr>
          <w:lang w:val="en-GB"/>
        </w:rPr>
        <w:t>The complaint</w:t>
      </w:r>
      <w:r w:rsidR="007D2E54">
        <w:rPr>
          <w:lang w:val="en-GB"/>
        </w:rPr>
        <w:t>s</w:t>
      </w:r>
      <w:r w:rsidRPr="00521370">
        <w:rPr>
          <w:lang w:val="en-GB"/>
        </w:rPr>
        <w:t xml:space="preserve"> w</w:t>
      </w:r>
      <w:r w:rsidR="007D2E54">
        <w:rPr>
          <w:lang w:val="en-GB"/>
        </w:rPr>
        <w:t>ere</w:t>
      </w:r>
      <w:r w:rsidRPr="00521370">
        <w:rPr>
          <w:lang w:val="en-GB"/>
        </w:rPr>
        <w:t xml:space="preserve"> </w:t>
      </w:r>
      <w:r w:rsidR="007B13DA" w:rsidRPr="00521370">
        <w:rPr>
          <w:lang w:val="en-GB"/>
        </w:rPr>
        <w:t>lodged</w:t>
      </w:r>
      <w:r w:rsidRPr="00521370">
        <w:rPr>
          <w:lang w:val="en-GB"/>
        </w:rPr>
        <w:t xml:space="preserve"> </w:t>
      </w:r>
      <w:r w:rsidR="00D2605F" w:rsidRPr="00521370">
        <w:rPr>
          <w:lang w:val="en-GB"/>
        </w:rPr>
        <w:t xml:space="preserve">with the Panel </w:t>
      </w:r>
      <w:r w:rsidRPr="00521370">
        <w:rPr>
          <w:lang w:val="en-GB"/>
        </w:rPr>
        <w:t>on</w:t>
      </w:r>
      <w:r w:rsidR="008C38CB" w:rsidRPr="00521370">
        <w:rPr>
          <w:lang w:val="en-GB"/>
        </w:rPr>
        <w:t xml:space="preserve"> </w:t>
      </w:r>
      <w:r w:rsidR="007D2E54">
        <w:rPr>
          <w:lang w:val="en-GB"/>
        </w:rPr>
        <w:t>30</w:t>
      </w:r>
      <w:r w:rsidR="002D5E73">
        <w:rPr>
          <w:lang w:val="en-GB"/>
        </w:rPr>
        <w:t xml:space="preserve"> </w:t>
      </w:r>
      <w:r w:rsidR="007D2E54">
        <w:rPr>
          <w:lang w:val="en-GB"/>
        </w:rPr>
        <w:t>April</w:t>
      </w:r>
      <w:r w:rsidR="00025722">
        <w:rPr>
          <w:lang w:val="en-GB"/>
        </w:rPr>
        <w:t xml:space="preserve"> </w:t>
      </w:r>
      <w:r w:rsidR="007D2E54">
        <w:rPr>
          <w:lang w:val="en-GB"/>
        </w:rPr>
        <w:t>2009</w:t>
      </w:r>
      <w:r w:rsidR="00E46FA0" w:rsidRPr="00521370">
        <w:rPr>
          <w:lang w:val="en-GB"/>
        </w:rPr>
        <w:t xml:space="preserve"> and registered on </w:t>
      </w:r>
      <w:r w:rsidR="002D5E73">
        <w:rPr>
          <w:lang w:val="en-GB"/>
        </w:rPr>
        <w:t>the same date</w:t>
      </w:r>
      <w:r w:rsidR="00025722">
        <w:rPr>
          <w:lang w:val="en-GB"/>
        </w:rPr>
        <w:t>.</w:t>
      </w:r>
      <w:r w:rsidR="00D2605F" w:rsidRPr="00521370">
        <w:rPr>
          <w:lang w:val="en-GB"/>
        </w:rPr>
        <w:t xml:space="preserve"> </w:t>
      </w:r>
    </w:p>
    <w:p w:rsidR="00521370" w:rsidRPr="00521370" w:rsidRDefault="00521370" w:rsidP="00791263">
      <w:pPr>
        <w:tabs>
          <w:tab w:val="left" w:pos="450"/>
        </w:tabs>
        <w:ind w:left="449" w:hangingChars="187" w:hanging="449"/>
        <w:jc w:val="both"/>
        <w:rPr>
          <w:lang w:val="en-GB"/>
        </w:rPr>
      </w:pPr>
    </w:p>
    <w:p w:rsidR="00DD6185" w:rsidRPr="007D2E54" w:rsidRDefault="002D5E73" w:rsidP="00791263">
      <w:pPr>
        <w:numPr>
          <w:ilvl w:val="0"/>
          <w:numId w:val="3"/>
        </w:numPr>
        <w:tabs>
          <w:tab w:val="left" w:pos="450"/>
        </w:tabs>
        <w:ind w:left="449" w:hangingChars="187" w:hanging="449"/>
        <w:jc w:val="both"/>
        <w:rPr>
          <w:lang w:val="en-GB"/>
        </w:rPr>
      </w:pPr>
      <w:r>
        <w:rPr>
          <w:lang w:val="en-GB"/>
        </w:rPr>
        <w:t xml:space="preserve">The Panel requested clarification, further information and documents regarding the </w:t>
      </w:r>
      <w:r w:rsidRPr="007D2E54">
        <w:rPr>
          <w:lang w:val="en-GB"/>
        </w:rPr>
        <w:t>complaint</w:t>
      </w:r>
      <w:r w:rsidR="00C51B79">
        <w:rPr>
          <w:lang w:val="en-GB"/>
        </w:rPr>
        <w:t>s</w:t>
      </w:r>
      <w:r w:rsidRPr="007D2E54">
        <w:rPr>
          <w:lang w:val="en-GB"/>
        </w:rPr>
        <w:t xml:space="preserve">, </w:t>
      </w:r>
      <w:r w:rsidR="007D2E54" w:rsidRPr="007D2E54">
        <w:rPr>
          <w:lang w:val="en-GB"/>
        </w:rPr>
        <w:t>by letters dated 23 December 2009</w:t>
      </w:r>
      <w:r w:rsidRPr="007D2E54">
        <w:rPr>
          <w:lang w:val="en-GB"/>
        </w:rPr>
        <w:t xml:space="preserve"> and </w:t>
      </w:r>
      <w:r w:rsidR="007D2E54" w:rsidRPr="007D2E54">
        <w:rPr>
          <w:lang w:val="en-GB"/>
        </w:rPr>
        <w:t>6 October 2010</w:t>
      </w:r>
      <w:r w:rsidRPr="007D2E54">
        <w:rPr>
          <w:lang w:val="en-GB"/>
        </w:rPr>
        <w:t xml:space="preserve">. </w:t>
      </w:r>
    </w:p>
    <w:p w:rsidR="00DD6185" w:rsidRPr="007D2E54" w:rsidRDefault="00DD6185" w:rsidP="00791263">
      <w:pPr>
        <w:pStyle w:val="ListParagraph"/>
        <w:tabs>
          <w:tab w:val="left" w:pos="450"/>
        </w:tabs>
        <w:ind w:left="449" w:hangingChars="187" w:hanging="449"/>
        <w:rPr>
          <w:lang w:val="en-GB"/>
        </w:rPr>
      </w:pPr>
    </w:p>
    <w:p w:rsidR="002D5E73" w:rsidRDefault="007D2E54" w:rsidP="00791263">
      <w:pPr>
        <w:numPr>
          <w:ilvl w:val="0"/>
          <w:numId w:val="3"/>
        </w:numPr>
        <w:tabs>
          <w:tab w:val="left" w:pos="450"/>
        </w:tabs>
        <w:autoSpaceDE w:val="0"/>
        <w:autoSpaceDN w:val="0"/>
        <w:adjustRightInd w:val="0"/>
        <w:ind w:left="449" w:hangingChars="187" w:hanging="449"/>
        <w:jc w:val="both"/>
        <w:rPr>
          <w:lang w:val="en-GB"/>
        </w:rPr>
      </w:pPr>
      <w:r w:rsidRPr="007D2E54">
        <w:rPr>
          <w:lang w:val="en-GB"/>
        </w:rPr>
        <w:t xml:space="preserve">On 9 September 2010 the Panel decided to join </w:t>
      </w:r>
      <w:r w:rsidR="00C51B79">
        <w:rPr>
          <w:lang w:val="en-GB"/>
        </w:rPr>
        <w:t xml:space="preserve">the </w:t>
      </w:r>
      <w:r w:rsidRPr="007D2E54">
        <w:rPr>
          <w:lang w:val="en-GB"/>
        </w:rPr>
        <w:t>c</w:t>
      </w:r>
      <w:r w:rsidRPr="007D2E54">
        <w:rPr>
          <w:bCs/>
          <w:lang w:val="en-GB"/>
        </w:rPr>
        <w:t xml:space="preserve">ases </w:t>
      </w:r>
      <w:r w:rsidR="00C51B79">
        <w:rPr>
          <w:lang w:val="en-GB"/>
        </w:rPr>
        <w:t>pursuant to</w:t>
      </w:r>
      <w:r w:rsidRPr="007D2E54">
        <w:rPr>
          <w:lang w:val="en-GB"/>
        </w:rPr>
        <w:t xml:space="preserve"> Rule 20 of </w:t>
      </w:r>
      <w:r w:rsidR="00C51B79">
        <w:rPr>
          <w:lang w:val="en-GB"/>
        </w:rPr>
        <w:t xml:space="preserve">the Panel’s </w:t>
      </w:r>
      <w:r w:rsidRPr="007D2E54">
        <w:rPr>
          <w:lang w:val="en-GB"/>
        </w:rPr>
        <w:t>Rules of Procedure.</w:t>
      </w:r>
    </w:p>
    <w:p w:rsidR="00C51B79" w:rsidRDefault="00C51B79" w:rsidP="00791263">
      <w:pPr>
        <w:pStyle w:val="ListParagraph"/>
        <w:tabs>
          <w:tab w:val="left" w:pos="450"/>
        </w:tabs>
        <w:ind w:left="449" w:hangingChars="187" w:hanging="449"/>
        <w:rPr>
          <w:lang w:val="en-GB"/>
        </w:rPr>
      </w:pPr>
    </w:p>
    <w:p w:rsidR="00C51B79" w:rsidRPr="007D2E54" w:rsidRDefault="00531F57" w:rsidP="00791263">
      <w:pPr>
        <w:numPr>
          <w:ilvl w:val="0"/>
          <w:numId w:val="3"/>
        </w:numPr>
        <w:tabs>
          <w:tab w:val="left" w:pos="450"/>
        </w:tabs>
        <w:autoSpaceDE w:val="0"/>
        <w:autoSpaceDN w:val="0"/>
        <w:adjustRightInd w:val="0"/>
        <w:ind w:left="449" w:hangingChars="187" w:hanging="449"/>
        <w:jc w:val="both"/>
        <w:rPr>
          <w:b/>
          <w:bCs/>
          <w:lang w:val="en-GB"/>
        </w:rPr>
      </w:pPr>
      <w:r>
        <w:rPr>
          <w:lang w:val="en-GB"/>
        </w:rPr>
        <w:t>O</w:t>
      </w:r>
      <w:r w:rsidR="00280A14" w:rsidRPr="007D2E54">
        <w:rPr>
          <w:lang w:val="en-GB"/>
        </w:rPr>
        <w:t>n 27 October 2010</w:t>
      </w:r>
      <w:r w:rsidR="00280A14">
        <w:rPr>
          <w:lang w:val="en-GB"/>
        </w:rPr>
        <w:t xml:space="preserve"> the complainant sent a </w:t>
      </w:r>
      <w:r w:rsidR="00C51B79" w:rsidRPr="007D2E54">
        <w:rPr>
          <w:lang w:val="en-GB"/>
        </w:rPr>
        <w:t xml:space="preserve">response. </w:t>
      </w:r>
    </w:p>
    <w:p w:rsidR="00C51B79" w:rsidRPr="007D2E54" w:rsidRDefault="00C51B79" w:rsidP="00791263">
      <w:pPr>
        <w:pStyle w:val="ListParagraph"/>
        <w:tabs>
          <w:tab w:val="left" w:pos="450"/>
        </w:tabs>
        <w:ind w:left="449" w:hangingChars="187" w:hanging="449"/>
        <w:rPr>
          <w:lang w:val="en-GB"/>
        </w:rPr>
      </w:pPr>
    </w:p>
    <w:p w:rsidR="00DD6185" w:rsidRDefault="00E75640" w:rsidP="00791263">
      <w:pPr>
        <w:numPr>
          <w:ilvl w:val="0"/>
          <w:numId w:val="3"/>
        </w:numPr>
        <w:tabs>
          <w:tab w:val="left" w:pos="450"/>
        </w:tabs>
        <w:ind w:left="449" w:hangingChars="187" w:hanging="449"/>
        <w:jc w:val="both"/>
        <w:rPr>
          <w:lang w:val="en-GB"/>
        </w:rPr>
      </w:pPr>
      <w:r>
        <w:rPr>
          <w:lang w:val="en-GB"/>
        </w:rPr>
        <w:lastRenderedPageBreak/>
        <w:t xml:space="preserve">On </w:t>
      </w:r>
      <w:r w:rsidR="007D2E54">
        <w:rPr>
          <w:lang w:val="en-GB"/>
        </w:rPr>
        <w:t>30 November 2010</w:t>
      </w:r>
      <w:r w:rsidR="002D5E73">
        <w:rPr>
          <w:lang w:val="en-GB"/>
        </w:rPr>
        <w:t>, the Panel c</w:t>
      </w:r>
      <w:r w:rsidR="002D5E73" w:rsidRPr="007B05E5">
        <w:rPr>
          <w:lang w:val="en-GB"/>
        </w:rPr>
        <w:t>ommunicated the case</w:t>
      </w:r>
      <w:r w:rsidR="007D2E54">
        <w:rPr>
          <w:lang w:val="en-GB"/>
        </w:rPr>
        <w:t>s</w:t>
      </w:r>
      <w:r w:rsidR="002D5E73" w:rsidRPr="007B05E5">
        <w:rPr>
          <w:lang w:val="en-GB"/>
        </w:rPr>
        <w:t xml:space="preserve"> to the Special Representative of the Secretary-General (SRSG) for UNMIK’s comments on</w:t>
      </w:r>
      <w:r>
        <w:rPr>
          <w:lang w:val="en-GB"/>
        </w:rPr>
        <w:t xml:space="preserve"> </w:t>
      </w:r>
      <w:r w:rsidR="002D5E73" w:rsidRPr="007B05E5">
        <w:rPr>
          <w:lang w:val="en-GB"/>
        </w:rPr>
        <w:t>the admissibility of the c</w:t>
      </w:r>
      <w:r>
        <w:rPr>
          <w:lang w:val="en-GB"/>
        </w:rPr>
        <w:t>omplaints</w:t>
      </w:r>
      <w:r w:rsidR="002D5E73" w:rsidRPr="007B05E5">
        <w:rPr>
          <w:lang w:val="en-GB"/>
        </w:rPr>
        <w:t>.</w:t>
      </w:r>
      <w:r w:rsidR="002D5E73" w:rsidRPr="00591E40">
        <w:rPr>
          <w:lang w:val="en-GB"/>
        </w:rPr>
        <w:t xml:space="preserve"> </w:t>
      </w:r>
    </w:p>
    <w:p w:rsidR="00DD6185" w:rsidRDefault="00DD6185" w:rsidP="00791263">
      <w:pPr>
        <w:pStyle w:val="ListParagraph"/>
        <w:tabs>
          <w:tab w:val="left" w:pos="450"/>
        </w:tabs>
        <w:ind w:left="449" w:hangingChars="187" w:hanging="449"/>
        <w:rPr>
          <w:lang w:val="en-GB"/>
        </w:rPr>
      </w:pPr>
    </w:p>
    <w:p w:rsidR="002D5E73" w:rsidRDefault="002D5E73" w:rsidP="00791263">
      <w:pPr>
        <w:numPr>
          <w:ilvl w:val="0"/>
          <w:numId w:val="3"/>
        </w:numPr>
        <w:tabs>
          <w:tab w:val="left" w:pos="450"/>
        </w:tabs>
        <w:ind w:left="449" w:hangingChars="187" w:hanging="449"/>
        <w:jc w:val="both"/>
        <w:rPr>
          <w:lang w:val="en-GB"/>
        </w:rPr>
      </w:pPr>
      <w:r w:rsidRPr="00FD2355">
        <w:rPr>
          <w:lang w:val="en-GB"/>
        </w:rPr>
        <w:t xml:space="preserve">The SRSG </w:t>
      </w:r>
      <w:r>
        <w:rPr>
          <w:lang w:val="en-GB"/>
        </w:rPr>
        <w:t xml:space="preserve">responded </w:t>
      </w:r>
      <w:r w:rsidRPr="00FD2355">
        <w:rPr>
          <w:lang w:val="en-GB"/>
        </w:rPr>
        <w:t xml:space="preserve">by </w:t>
      </w:r>
      <w:r w:rsidR="00E75640">
        <w:rPr>
          <w:lang w:val="en-GB"/>
        </w:rPr>
        <w:t xml:space="preserve">a </w:t>
      </w:r>
      <w:r w:rsidRPr="00FD2355">
        <w:rPr>
          <w:lang w:val="en-GB"/>
        </w:rPr>
        <w:t xml:space="preserve">letter dated </w:t>
      </w:r>
      <w:r>
        <w:rPr>
          <w:lang w:val="en-GB"/>
        </w:rPr>
        <w:t xml:space="preserve">23 </w:t>
      </w:r>
      <w:r w:rsidR="007D2E54">
        <w:rPr>
          <w:lang w:val="en-GB"/>
        </w:rPr>
        <w:t xml:space="preserve">February </w:t>
      </w:r>
      <w:r w:rsidR="00E75640">
        <w:rPr>
          <w:lang w:val="en-GB"/>
        </w:rPr>
        <w:t>20</w:t>
      </w:r>
      <w:r w:rsidR="007D2E54">
        <w:rPr>
          <w:lang w:val="en-GB"/>
        </w:rPr>
        <w:t>11</w:t>
      </w:r>
      <w:r>
        <w:rPr>
          <w:lang w:val="en-GB"/>
        </w:rPr>
        <w:t xml:space="preserve">. </w:t>
      </w:r>
    </w:p>
    <w:p w:rsidR="002D5E73" w:rsidRDefault="002D5E73" w:rsidP="00791263">
      <w:pPr>
        <w:pStyle w:val="ListParagraph"/>
        <w:tabs>
          <w:tab w:val="left" w:pos="450"/>
        </w:tabs>
        <w:ind w:left="708" w:hangingChars="295" w:hanging="708"/>
        <w:rPr>
          <w:lang w:val="en-GB"/>
        </w:rPr>
      </w:pPr>
    </w:p>
    <w:p w:rsidR="002D5E73" w:rsidRDefault="002D5E73" w:rsidP="00791263">
      <w:pPr>
        <w:pStyle w:val="ListParagraph"/>
        <w:tabs>
          <w:tab w:val="left" w:pos="450"/>
        </w:tabs>
        <w:ind w:left="708" w:hangingChars="295" w:hanging="708"/>
        <w:rPr>
          <w:lang w:val="en-GB"/>
        </w:rPr>
      </w:pPr>
    </w:p>
    <w:p w:rsidR="0084462A" w:rsidRPr="00791263" w:rsidRDefault="0084462A" w:rsidP="00791263">
      <w:pPr>
        <w:tabs>
          <w:tab w:val="left" w:pos="450"/>
        </w:tabs>
        <w:ind w:leftChars="-1" w:left="449" w:hangingChars="187" w:hanging="451"/>
        <w:jc w:val="both"/>
        <w:rPr>
          <w:b/>
          <w:lang w:val="en-GB"/>
        </w:rPr>
      </w:pPr>
      <w:r w:rsidRPr="00424063">
        <w:rPr>
          <w:b/>
          <w:lang w:val="en-GB"/>
        </w:rPr>
        <w:t xml:space="preserve">II. </w:t>
      </w:r>
      <w:r w:rsidR="000A1082">
        <w:rPr>
          <w:b/>
          <w:lang w:val="en-GB"/>
        </w:rPr>
        <w:tab/>
      </w:r>
      <w:r w:rsidRPr="00791263">
        <w:rPr>
          <w:b/>
          <w:lang w:val="en-GB"/>
        </w:rPr>
        <w:t>THE FACTS</w:t>
      </w:r>
    </w:p>
    <w:p w:rsidR="0084462A" w:rsidRPr="00791263" w:rsidRDefault="0084462A" w:rsidP="00791263">
      <w:pPr>
        <w:tabs>
          <w:tab w:val="left" w:pos="450"/>
        </w:tabs>
        <w:ind w:leftChars="-1" w:left="447" w:hangingChars="187" w:hanging="449"/>
        <w:jc w:val="both"/>
        <w:rPr>
          <w:lang w:val="en-GB"/>
        </w:rPr>
      </w:pPr>
    </w:p>
    <w:p w:rsidR="009726D0" w:rsidRPr="00791263" w:rsidRDefault="002348F6" w:rsidP="00791263">
      <w:pPr>
        <w:pStyle w:val="Default"/>
        <w:numPr>
          <w:ilvl w:val="0"/>
          <w:numId w:val="3"/>
        </w:numPr>
        <w:tabs>
          <w:tab w:val="left" w:pos="450"/>
        </w:tabs>
        <w:ind w:leftChars="-1" w:left="447" w:hangingChars="187" w:hanging="449"/>
        <w:jc w:val="both"/>
      </w:pPr>
      <w:r w:rsidRPr="00791263">
        <w:rPr>
          <w:lang w:val="en-GB"/>
        </w:rPr>
        <w:t>The complainant is a</w:t>
      </w:r>
      <w:r w:rsidRPr="00791263">
        <w:t xml:space="preserve"> resident of Kosovo currently </w:t>
      </w:r>
      <w:r w:rsidR="00FF729D" w:rsidRPr="00791263">
        <w:t xml:space="preserve">living </w:t>
      </w:r>
      <w:r w:rsidR="00482626" w:rsidRPr="00791263">
        <w:t xml:space="preserve">in </w:t>
      </w:r>
      <w:r w:rsidR="002F63D7" w:rsidRPr="00791263">
        <w:t>Serbia</w:t>
      </w:r>
      <w:r w:rsidRPr="00791263">
        <w:t>.</w:t>
      </w:r>
    </w:p>
    <w:p w:rsidR="009726D0" w:rsidRPr="00791263" w:rsidRDefault="009726D0" w:rsidP="00791263">
      <w:pPr>
        <w:pStyle w:val="Default"/>
        <w:tabs>
          <w:tab w:val="left" w:pos="450"/>
        </w:tabs>
        <w:ind w:leftChars="-1" w:left="447" w:hangingChars="187" w:hanging="449"/>
        <w:jc w:val="both"/>
      </w:pPr>
    </w:p>
    <w:p w:rsidR="009726D0" w:rsidRPr="00791263" w:rsidRDefault="000A1082" w:rsidP="00791263">
      <w:pPr>
        <w:pStyle w:val="Default"/>
        <w:numPr>
          <w:ilvl w:val="0"/>
          <w:numId w:val="3"/>
        </w:numPr>
        <w:tabs>
          <w:tab w:val="left" w:pos="450"/>
        </w:tabs>
        <w:ind w:leftChars="-1" w:left="447" w:hangingChars="187" w:hanging="449"/>
        <w:jc w:val="both"/>
      </w:pPr>
      <w:r w:rsidRPr="00791263">
        <w:rPr>
          <w:lang w:val="en-GB"/>
        </w:rPr>
        <w:t>Sh</w:t>
      </w:r>
      <w:r w:rsidR="00046EB2" w:rsidRPr="00791263">
        <w:rPr>
          <w:lang w:val="en-GB"/>
        </w:rPr>
        <w:t xml:space="preserve">e </w:t>
      </w:r>
      <w:r w:rsidR="00482626" w:rsidRPr="00791263">
        <w:rPr>
          <w:lang w:val="en-GB"/>
        </w:rPr>
        <w:t xml:space="preserve">complains about the </w:t>
      </w:r>
      <w:r w:rsidR="002F63D7" w:rsidRPr="00791263">
        <w:rPr>
          <w:lang w:val="en-GB"/>
        </w:rPr>
        <w:t>killing</w:t>
      </w:r>
      <w:r w:rsidR="00482626" w:rsidRPr="00791263">
        <w:rPr>
          <w:lang w:val="en-GB"/>
        </w:rPr>
        <w:t xml:space="preserve"> of her</w:t>
      </w:r>
      <w:r w:rsidR="004C56B5" w:rsidRPr="00791263">
        <w:rPr>
          <w:lang w:val="en-GB"/>
        </w:rPr>
        <w:t xml:space="preserve"> </w:t>
      </w:r>
      <w:r w:rsidR="00C4484A" w:rsidRPr="00791263">
        <w:rPr>
          <w:lang w:val="en-GB"/>
        </w:rPr>
        <w:t>parents</w:t>
      </w:r>
      <w:r w:rsidR="00280A14" w:rsidRPr="00791263">
        <w:rPr>
          <w:lang w:val="en-GB"/>
        </w:rPr>
        <w:t>,</w:t>
      </w:r>
      <w:r w:rsidR="004C56B5" w:rsidRPr="00791263">
        <w:rPr>
          <w:lang w:val="en-GB"/>
        </w:rPr>
        <w:t xml:space="preserve"> Mr Milan </w:t>
      </w:r>
      <w:r w:rsidR="004C56B5" w:rsidRPr="00791263">
        <w:rPr>
          <w:bCs/>
          <w:lang w:val="en-GB"/>
        </w:rPr>
        <w:t xml:space="preserve">Šljivić </w:t>
      </w:r>
      <w:r w:rsidR="009726D0" w:rsidRPr="00791263">
        <w:rPr>
          <w:bCs/>
          <w:lang w:val="en-GB"/>
        </w:rPr>
        <w:t xml:space="preserve">(case no. 237/09) </w:t>
      </w:r>
      <w:r w:rsidR="004C56B5" w:rsidRPr="00791263">
        <w:rPr>
          <w:bCs/>
          <w:lang w:val="en-GB"/>
        </w:rPr>
        <w:t>and Ms Olga Šljivić</w:t>
      </w:r>
      <w:r w:rsidR="009726D0" w:rsidRPr="00791263">
        <w:rPr>
          <w:bCs/>
          <w:lang w:val="en-GB"/>
        </w:rPr>
        <w:t xml:space="preserve"> (case no. 238/09)</w:t>
      </w:r>
      <w:r w:rsidR="004C56B5" w:rsidRPr="00791263">
        <w:rPr>
          <w:lang w:val="en-GB"/>
        </w:rPr>
        <w:t xml:space="preserve">, </w:t>
      </w:r>
      <w:r w:rsidR="00C4484A" w:rsidRPr="00791263">
        <w:rPr>
          <w:lang w:val="en-GB"/>
        </w:rPr>
        <w:t>in their home in Prizren</w:t>
      </w:r>
      <w:r w:rsidR="00B567A2" w:rsidRPr="00791263">
        <w:rPr>
          <w:lang w:val="en-GB"/>
        </w:rPr>
        <w:t>,</w:t>
      </w:r>
      <w:r w:rsidR="00C4484A" w:rsidRPr="00791263">
        <w:rPr>
          <w:lang w:val="en-GB"/>
        </w:rPr>
        <w:t xml:space="preserve"> on 30 September 1999.</w:t>
      </w:r>
    </w:p>
    <w:p w:rsidR="009726D0" w:rsidRPr="00791263" w:rsidRDefault="009726D0" w:rsidP="00791263">
      <w:pPr>
        <w:pStyle w:val="ListParagraph"/>
        <w:tabs>
          <w:tab w:val="left" w:pos="450"/>
        </w:tabs>
        <w:ind w:leftChars="-1" w:left="447" w:hangingChars="187" w:hanging="449"/>
        <w:rPr>
          <w:lang w:val="en-GB"/>
        </w:rPr>
      </w:pPr>
    </w:p>
    <w:p w:rsidR="00B567A2" w:rsidRPr="00791263" w:rsidRDefault="009726D0" w:rsidP="00791263">
      <w:pPr>
        <w:pStyle w:val="Default"/>
        <w:numPr>
          <w:ilvl w:val="0"/>
          <w:numId w:val="3"/>
        </w:numPr>
        <w:tabs>
          <w:tab w:val="left" w:pos="450"/>
        </w:tabs>
        <w:ind w:leftChars="-1" w:left="447" w:hangingChars="187" w:hanging="449"/>
        <w:jc w:val="both"/>
      </w:pPr>
      <w:r w:rsidRPr="00791263">
        <w:rPr>
          <w:lang w:val="en-GB"/>
        </w:rPr>
        <w:t>The complainant</w:t>
      </w:r>
      <w:r w:rsidR="00C4484A" w:rsidRPr="00791263">
        <w:rPr>
          <w:lang w:val="en-GB"/>
        </w:rPr>
        <w:t xml:space="preserve"> states that </w:t>
      </w:r>
      <w:r w:rsidR="00B567A2" w:rsidRPr="00791263">
        <w:rPr>
          <w:lang w:val="en-GB"/>
        </w:rPr>
        <w:t>an</w:t>
      </w:r>
      <w:r w:rsidR="00C4484A" w:rsidRPr="00791263">
        <w:rPr>
          <w:lang w:val="en-GB"/>
        </w:rPr>
        <w:t xml:space="preserve"> investigation was conducted by KFOR. </w:t>
      </w:r>
      <w:r w:rsidRPr="00791263">
        <w:rPr>
          <w:lang w:val="en-GB"/>
        </w:rPr>
        <w:t>Her parents’</w:t>
      </w:r>
      <w:r w:rsidR="00C4484A" w:rsidRPr="00791263">
        <w:rPr>
          <w:lang w:val="en-GB"/>
        </w:rPr>
        <w:t xml:space="preserve"> bodies were </w:t>
      </w:r>
      <w:r w:rsidRPr="00791263">
        <w:rPr>
          <w:lang w:val="en-GB"/>
        </w:rPr>
        <w:t xml:space="preserve">allegedly </w:t>
      </w:r>
      <w:r w:rsidR="00C4484A" w:rsidRPr="00791263">
        <w:rPr>
          <w:lang w:val="en-GB"/>
        </w:rPr>
        <w:t xml:space="preserve">buried in an unmarked plot at Prizren’s cemetery without the knowledge of the family. The case was reported to </w:t>
      </w:r>
      <w:r w:rsidR="00C476B3" w:rsidRPr="00791263">
        <w:rPr>
          <w:lang w:val="en-GB"/>
        </w:rPr>
        <w:t xml:space="preserve">the </w:t>
      </w:r>
      <w:r w:rsidR="00C4484A" w:rsidRPr="00791263">
        <w:rPr>
          <w:lang w:val="en-GB"/>
        </w:rPr>
        <w:t>I</w:t>
      </w:r>
      <w:r w:rsidR="00C476B3" w:rsidRPr="00791263">
        <w:rPr>
          <w:lang w:val="en-GB"/>
        </w:rPr>
        <w:t xml:space="preserve">nternational </w:t>
      </w:r>
      <w:r w:rsidR="00C4484A" w:rsidRPr="00791263">
        <w:rPr>
          <w:lang w:val="en-GB"/>
        </w:rPr>
        <w:t>C</w:t>
      </w:r>
      <w:r w:rsidR="00C476B3" w:rsidRPr="00791263">
        <w:rPr>
          <w:lang w:val="en-GB"/>
        </w:rPr>
        <w:t xml:space="preserve">ommittee of the </w:t>
      </w:r>
      <w:r w:rsidR="00C4484A" w:rsidRPr="00791263">
        <w:rPr>
          <w:lang w:val="en-GB"/>
        </w:rPr>
        <w:t>R</w:t>
      </w:r>
      <w:r w:rsidR="00C476B3" w:rsidRPr="00791263">
        <w:rPr>
          <w:lang w:val="en-GB"/>
        </w:rPr>
        <w:t xml:space="preserve">ed </w:t>
      </w:r>
      <w:r w:rsidR="00C4484A" w:rsidRPr="00791263">
        <w:rPr>
          <w:lang w:val="en-GB"/>
        </w:rPr>
        <w:t>C</w:t>
      </w:r>
      <w:r w:rsidR="00C476B3" w:rsidRPr="00791263">
        <w:rPr>
          <w:lang w:val="en-GB"/>
        </w:rPr>
        <w:t>ross</w:t>
      </w:r>
      <w:r w:rsidR="00C4484A" w:rsidRPr="00791263">
        <w:rPr>
          <w:lang w:val="en-GB"/>
        </w:rPr>
        <w:t xml:space="preserve"> </w:t>
      </w:r>
      <w:r w:rsidRPr="00791263">
        <w:rPr>
          <w:lang w:val="en-GB"/>
        </w:rPr>
        <w:t xml:space="preserve">(ICRC) </w:t>
      </w:r>
      <w:r w:rsidR="00C4484A" w:rsidRPr="00791263">
        <w:rPr>
          <w:lang w:val="en-GB"/>
        </w:rPr>
        <w:t xml:space="preserve">and </w:t>
      </w:r>
      <w:r w:rsidR="007548DD" w:rsidRPr="00791263">
        <w:rPr>
          <w:lang w:val="en-GB"/>
        </w:rPr>
        <w:t xml:space="preserve">to </w:t>
      </w:r>
      <w:r w:rsidR="00C4484A" w:rsidRPr="00791263">
        <w:rPr>
          <w:lang w:val="en-GB"/>
        </w:rPr>
        <w:t>UNMIK.</w:t>
      </w:r>
      <w:r w:rsidR="002F63D7" w:rsidRPr="00791263">
        <w:rPr>
          <w:lang w:val="en-GB"/>
        </w:rPr>
        <w:t xml:space="preserve"> </w:t>
      </w:r>
    </w:p>
    <w:p w:rsidR="00B567A2" w:rsidRPr="00791263" w:rsidRDefault="00B567A2" w:rsidP="00791263">
      <w:pPr>
        <w:pStyle w:val="Default"/>
        <w:tabs>
          <w:tab w:val="left" w:pos="450"/>
        </w:tabs>
        <w:ind w:leftChars="-1" w:left="447" w:hangingChars="187" w:hanging="449"/>
        <w:jc w:val="both"/>
      </w:pPr>
    </w:p>
    <w:p w:rsidR="00C476B3" w:rsidRPr="00791263" w:rsidRDefault="002F63D7" w:rsidP="00791263">
      <w:pPr>
        <w:pStyle w:val="Default"/>
        <w:numPr>
          <w:ilvl w:val="0"/>
          <w:numId w:val="3"/>
        </w:numPr>
        <w:tabs>
          <w:tab w:val="left" w:pos="450"/>
        </w:tabs>
        <w:ind w:leftChars="-1" w:left="447" w:hangingChars="187" w:hanging="449"/>
        <w:jc w:val="both"/>
      </w:pPr>
      <w:r w:rsidRPr="00791263">
        <w:rPr>
          <w:lang w:val="en-GB"/>
        </w:rPr>
        <w:t xml:space="preserve">The complainant asserts that </w:t>
      </w:r>
      <w:r w:rsidR="00B567A2" w:rsidRPr="00791263">
        <w:rPr>
          <w:lang w:val="en-GB"/>
        </w:rPr>
        <w:t xml:space="preserve">since 2001, </w:t>
      </w:r>
      <w:r w:rsidRPr="00791263">
        <w:rPr>
          <w:lang w:val="en-GB"/>
        </w:rPr>
        <w:t>she constantly contacted UNMIK requesting information on any action initiated against the perpetrators of her parents’ killing</w:t>
      </w:r>
      <w:r w:rsidR="006C03B2" w:rsidRPr="00791263">
        <w:rPr>
          <w:lang w:val="en-GB"/>
        </w:rPr>
        <w:t>, and on any site investigation reports that could have been made upon inspection of the scene of the killings in 1999, but no response was ever received.</w:t>
      </w:r>
    </w:p>
    <w:p w:rsidR="002F63D7" w:rsidRPr="00791263" w:rsidRDefault="002F63D7" w:rsidP="00791263">
      <w:pPr>
        <w:pStyle w:val="Default"/>
        <w:tabs>
          <w:tab w:val="left" w:pos="450"/>
        </w:tabs>
        <w:ind w:leftChars="-1" w:left="447" w:hangingChars="187" w:hanging="449"/>
        <w:jc w:val="both"/>
      </w:pPr>
    </w:p>
    <w:p w:rsidR="002F63D7" w:rsidRPr="00791263" w:rsidRDefault="002F63D7" w:rsidP="00791263">
      <w:pPr>
        <w:pStyle w:val="Default"/>
        <w:numPr>
          <w:ilvl w:val="0"/>
          <w:numId w:val="3"/>
        </w:numPr>
        <w:tabs>
          <w:tab w:val="left" w:pos="450"/>
        </w:tabs>
        <w:ind w:leftChars="-1" w:left="447" w:hangingChars="187" w:hanging="449"/>
        <w:jc w:val="both"/>
      </w:pPr>
      <w:r w:rsidRPr="00791263">
        <w:rPr>
          <w:lang w:val="en-GB"/>
        </w:rPr>
        <w:t>From UNMIK’s comments, it appears that missing person files regarding</w:t>
      </w:r>
      <w:r w:rsidRPr="00791263">
        <w:t xml:space="preserve"> Mr and Mrs Šljivić were opened by UNMIK in 2003. UNMIK O</w:t>
      </w:r>
      <w:r w:rsidR="004E1060" w:rsidRPr="00791263">
        <w:t xml:space="preserve">ffice of </w:t>
      </w:r>
      <w:r w:rsidRPr="00791263">
        <w:t>M</w:t>
      </w:r>
      <w:r w:rsidR="006D05BB" w:rsidRPr="00791263">
        <w:t xml:space="preserve">issing Persons and </w:t>
      </w:r>
      <w:r w:rsidRPr="00791263">
        <w:t>F</w:t>
      </w:r>
      <w:r w:rsidR="006D05BB" w:rsidRPr="00791263">
        <w:t>orensics</w:t>
      </w:r>
      <w:r w:rsidR="009726D0" w:rsidRPr="00791263">
        <w:t>,</w:t>
      </w:r>
      <w:r w:rsidRPr="00791263">
        <w:t xml:space="preserve"> accompanied by UNMIK Police and others</w:t>
      </w:r>
      <w:r w:rsidR="009726D0" w:rsidRPr="00791263">
        <w:t>,</w:t>
      </w:r>
      <w:r w:rsidRPr="00791263">
        <w:t xml:space="preserve"> exhumed bodies from a cemetery in the village of Tusos, Prizren</w:t>
      </w:r>
      <w:r w:rsidR="009726D0" w:rsidRPr="00791263">
        <w:t>,</w:t>
      </w:r>
      <w:r w:rsidRPr="00791263">
        <w:t xml:space="preserve"> in May 2007 pursuant to an </w:t>
      </w:r>
      <w:r w:rsidR="009726D0" w:rsidRPr="00791263">
        <w:t>o</w:t>
      </w:r>
      <w:r w:rsidRPr="00791263">
        <w:t xml:space="preserve">rder issued by the District Court of Prizren on 28 March 2007. The human remains of Mr and Mrs Šljivić were handed over to the family on 30 May 2008 and death certificates were also provided by UNMIK OMPF. The ICRC informed the complainant’s family on 7 July 2008 that the tracing request was </w:t>
      </w:r>
      <w:r w:rsidR="009726D0" w:rsidRPr="00791263">
        <w:t>then</w:t>
      </w:r>
      <w:r w:rsidRPr="00791263">
        <w:t xml:space="preserve"> closed.</w:t>
      </w:r>
    </w:p>
    <w:p w:rsidR="00C476B3" w:rsidRPr="00791263" w:rsidRDefault="00C476B3" w:rsidP="00791263">
      <w:pPr>
        <w:pStyle w:val="Default"/>
        <w:tabs>
          <w:tab w:val="left" w:pos="450"/>
        </w:tabs>
        <w:ind w:leftChars="-1" w:left="447" w:hangingChars="187" w:hanging="449"/>
        <w:jc w:val="both"/>
      </w:pPr>
    </w:p>
    <w:p w:rsidR="00C476B3" w:rsidRPr="00791263" w:rsidRDefault="00C476B3" w:rsidP="00791263">
      <w:pPr>
        <w:pStyle w:val="Default"/>
        <w:numPr>
          <w:ilvl w:val="0"/>
          <w:numId w:val="3"/>
        </w:numPr>
        <w:tabs>
          <w:tab w:val="left" w:pos="450"/>
        </w:tabs>
        <w:ind w:leftChars="-1" w:left="447" w:hangingChars="187" w:hanging="449"/>
        <w:jc w:val="both"/>
      </w:pPr>
      <w:r w:rsidRPr="00791263">
        <w:t xml:space="preserve">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 </w:t>
      </w:r>
    </w:p>
    <w:p w:rsidR="00C476B3" w:rsidRPr="00791263" w:rsidRDefault="00C476B3" w:rsidP="00791263">
      <w:pPr>
        <w:pStyle w:val="ListParagraph"/>
        <w:tabs>
          <w:tab w:val="left" w:pos="450"/>
        </w:tabs>
        <w:ind w:leftChars="-1" w:left="449" w:hangingChars="187" w:hanging="451"/>
        <w:rPr>
          <w:b/>
          <w:lang w:val="en-US"/>
        </w:rPr>
      </w:pPr>
    </w:p>
    <w:p w:rsidR="00C476B3" w:rsidRPr="00791263" w:rsidRDefault="00C476B3" w:rsidP="00791263">
      <w:pPr>
        <w:pStyle w:val="Default"/>
        <w:tabs>
          <w:tab w:val="left" w:pos="450"/>
        </w:tabs>
        <w:ind w:leftChars="-1" w:left="447" w:hangingChars="187" w:hanging="449"/>
        <w:jc w:val="both"/>
      </w:pPr>
    </w:p>
    <w:p w:rsidR="008F0B20" w:rsidRPr="00791263" w:rsidRDefault="001C63F4" w:rsidP="00791263">
      <w:pPr>
        <w:numPr>
          <w:ilvl w:val="0"/>
          <w:numId w:val="1"/>
        </w:numPr>
        <w:tabs>
          <w:tab w:val="left" w:pos="450"/>
        </w:tabs>
        <w:ind w:leftChars="-1" w:left="449" w:hangingChars="187" w:hanging="451"/>
        <w:jc w:val="both"/>
        <w:rPr>
          <w:b/>
          <w:lang w:val="en-GB"/>
        </w:rPr>
      </w:pPr>
      <w:r w:rsidRPr="00791263">
        <w:rPr>
          <w:b/>
          <w:lang w:val="en-GB"/>
        </w:rPr>
        <w:t xml:space="preserve"> </w:t>
      </w:r>
      <w:r w:rsidR="00791263" w:rsidRPr="00791263">
        <w:rPr>
          <w:b/>
          <w:lang w:val="en-GB"/>
        </w:rPr>
        <w:t xml:space="preserve">THE </w:t>
      </w:r>
      <w:r w:rsidR="008F0B20" w:rsidRPr="00791263">
        <w:rPr>
          <w:b/>
          <w:lang w:val="en-GB"/>
        </w:rPr>
        <w:t>COMPLAINT</w:t>
      </w:r>
    </w:p>
    <w:p w:rsidR="008F0B20" w:rsidRPr="00791263" w:rsidRDefault="008F0B20" w:rsidP="00791263">
      <w:pPr>
        <w:pStyle w:val="Default"/>
        <w:tabs>
          <w:tab w:val="left" w:pos="450"/>
        </w:tabs>
        <w:ind w:leftChars="-1" w:left="447" w:hangingChars="187" w:hanging="449"/>
        <w:jc w:val="both"/>
      </w:pPr>
    </w:p>
    <w:p w:rsidR="00C476B3" w:rsidRPr="00791263" w:rsidRDefault="008F0B20" w:rsidP="00791263">
      <w:pPr>
        <w:pStyle w:val="Default"/>
        <w:numPr>
          <w:ilvl w:val="0"/>
          <w:numId w:val="3"/>
        </w:numPr>
        <w:tabs>
          <w:tab w:val="left" w:pos="450"/>
        </w:tabs>
        <w:ind w:leftChars="-1" w:left="447" w:hangingChars="187" w:hanging="449"/>
        <w:jc w:val="both"/>
      </w:pPr>
      <w:r w:rsidRPr="00791263">
        <w:t xml:space="preserve">The complainant complains about UNMIK’s alleged failure to properly investigate the murder of her </w:t>
      </w:r>
      <w:r w:rsidR="00C476B3" w:rsidRPr="00791263">
        <w:t>parents.</w:t>
      </w:r>
      <w:r w:rsidR="00866611" w:rsidRPr="00791263">
        <w:t xml:space="preserve"> </w:t>
      </w:r>
      <w:r w:rsidR="00C476B3" w:rsidRPr="00791263">
        <w:t>She also complains about the mental pain and suffering allegedly caused by this situation.</w:t>
      </w:r>
    </w:p>
    <w:p w:rsidR="00C476B3" w:rsidRPr="00791263" w:rsidRDefault="00C476B3" w:rsidP="00791263">
      <w:pPr>
        <w:pStyle w:val="Default"/>
        <w:tabs>
          <w:tab w:val="left" w:pos="450"/>
        </w:tabs>
        <w:ind w:leftChars="-1" w:left="447" w:hangingChars="187" w:hanging="449"/>
        <w:jc w:val="both"/>
      </w:pPr>
    </w:p>
    <w:p w:rsidR="00C476B3" w:rsidRPr="00791263" w:rsidRDefault="00C476B3" w:rsidP="00791263">
      <w:pPr>
        <w:pStyle w:val="Default"/>
        <w:numPr>
          <w:ilvl w:val="0"/>
          <w:numId w:val="3"/>
        </w:numPr>
        <w:tabs>
          <w:tab w:val="left" w:pos="450"/>
        </w:tabs>
        <w:ind w:leftChars="-1" w:left="447" w:hangingChars="187" w:hanging="449"/>
        <w:jc w:val="both"/>
      </w:pPr>
      <w:r w:rsidRPr="00791263">
        <w:t xml:space="preserve">The Panel considers that the complainant may be deemed to invoke, respectively, a violation of the right to life of her parents, guaranteed by Article 2 of the European </w:t>
      </w:r>
      <w:r w:rsidRPr="00791263">
        <w:lastRenderedPageBreak/>
        <w:t xml:space="preserve">Convention on Human Rights (ECHR), and a violation of her own right to be free from inhuman or degrading treatment, guaranteed by Article 3 of the ECHR. </w:t>
      </w:r>
    </w:p>
    <w:p w:rsidR="00DD6185" w:rsidRPr="00791263" w:rsidRDefault="00DD6185" w:rsidP="00791263">
      <w:pPr>
        <w:pStyle w:val="Default"/>
        <w:tabs>
          <w:tab w:val="left" w:pos="450"/>
        </w:tabs>
        <w:ind w:leftChars="-1" w:left="447" w:hangingChars="187" w:hanging="449"/>
        <w:jc w:val="both"/>
        <w:rPr>
          <w:color w:val="auto"/>
          <w:lang w:val="en-US"/>
        </w:rPr>
      </w:pPr>
    </w:p>
    <w:p w:rsidR="00C476B3" w:rsidRPr="00791263" w:rsidRDefault="00C476B3" w:rsidP="00791263">
      <w:pPr>
        <w:pStyle w:val="Default"/>
        <w:tabs>
          <w:tab w:val="left" w:pos="450"/>
        </w:tabs>
        <w:ind w:leftChars="-1" w:left="447" w:hangingChars="187" w:hanging="449"/>
        <w:jc w:val="both"/>
        <w:rPr>
          <w:color w:val="auto"/>
          <w:lang w:val="en-US"/>
        </w:rPr>
      </w:pPr>
    </w:p>
    <w:p w:rsidR="0035009B" w:rsidRPr="00791263" w:rsidRDefault="0035009B" w:rsidP="00791263">
      <w:pPr>
        <w:numPr>
          <w:ilvl w:val="0"/>
          <w:numId w:val="1"/>
        </w:numPr>
        <w:tabs>
          <w:tab w:val="left" w:pos="450"/>
        </w:tabs>
        <w:ind w:leftChars="-1" w:left="449" w:hangingChars="187" w:hanging="451"/>
        <w:jc w:val="both"/>
        <w:rPr>
          <w:b/>
          <w:lang w:val="en-GB"/>
        </w:rPr>
      </w:pPr>
      <w:r w:rsidRPr="00791263">
        <w:rPr>
          <w:b/>
          <w:lang w:val="en-GB"/>
        </w:rPr>
        <w:t>THE LAW</w:t>
      </w:r>
    </w:p>
    <w:p w:rsidR="001E597A" w:rsidRPr="00791263" w:rsidRDefault="001E597A" w:rsidP="00791263">
      <w:pPr>
        <w:tabs>
          <w:tab w:val="left" w:pos="450"/>
        </w:tabs>
        <w:ind w:leftChars="-1" w:left="447" w:hangingChars="187" w:hanging="449"/>
        <w:jc w:val="both"/>
        <w:rPr>
          <w:lang w:val="en-GB"/>
        </w:rPr>
      </w:pPr>
    </w:p>
    <w:p w:rsidR="00BE1521" w:rsidRPr="00791263" w:rsidRDefault="00BD01C4" w:rsidP="00791263">
      <w:pPr>
        <w:numPr>
          <w:ilvl w:val="0"/>
          <w:numId w:val="3"/>
        </w:numPr>
        <w:tabs>
          <w:tab w:val="left" w:pos="450"/>
        </w:tabs>
        <w:ind w:leftChars="-1" w:left="447" w:hangingChars="187" w:hanging="449"/>
        <w:jc w:val="both"/>
        <w:rPr>
          <w:b/>
          <w:bCs/>
          <w:lang w:val="en-US"/>
        </w:rPr>
      </w:pPr>
      <w:r w:rsidRPr="00791263">
        <w:rPr>
          <w:lang w:val="en-GB"/>
        </w:rPr>
        <w:t>Before considering the case</w:t>
      </w:r>
      <w:r w:rsidR="00447560" w:rsidRPr="00791263">
        <w:rPr>
          <w:lang w:val="en-GB"/>
        </w:rPr>
        <w:t>s</w:t>
      </w:r>
      <w:r w:rsidRPr="00791263">
        <w:rPr>
          <w:lang w:val="en-GB"/>
        </w:rPr>
        <w:t xml:space="preserve"> on </w:t>
      </w:r>
      <w:r w:rsidR="00447560" w:rsidRPr="00791263">
        <w:rPr>
          <w:lang w:val="en-GB"/>
        </w:rPr>
        <w:t>their</w:t>
      </w:r>
      <w:r w:rsidRPr="00791263">
        <w:rPr>
          <w:lang w:val="en-GB"/>
        </w:rPr>
        <w:t xml:space="preserve"> merits the Panel </w:t>
      </w:r>
      <w:r w:rsidR="00447560" w:rsidRPr="00791263">
        <w:rPr>
          <w:lang w:val="en-GB"/>
        </w:rPr>
        <w:t>must first</w:t>
      </w:r>
      <w:r w:rsidRPr="00791263">
        <w:rPr>
          <w:lang w:val="en-GB"/>
        </w:rPr>
        <w:t xml:space="preserve"> decide whether to accept the case</w:t>
      </w:r>
      <w:r w:rsidR="00447560" w:rsidRPr="00791263">
        <w:rPr>
          <w:lang w:val="en-GB"/>
        </w:rPr>
        <w:t>s</w:t>
      </w:r>
      <w:r w:rsidRPr="00791263">
        <w:rPr>
          <w:lang w:val="en-GB"/>
        </w:rPr>
        <w:t xml:space="preserve">, taking into consideration the admissibility criteria set out in Sections 1, 2 and 3 </w:t>
      </w:r>
      <w:r w:rsidR="00A07CCC" w:rsidRPr="00791263">
        <w:rPr>
          <w:lang w:val="en-GB"/>
        </w:rPr>
        <w:t>of UNMIK Regulation</w:t>
      </w:r>
      <w:r w:rsidR="008E5081" w:rsidRPr="00791263">
        <w:rPr>
          <w:lang w:val="en-GB"/>
        </w:rPr>
        <w:t xml:space="preserve"> No. 2006/12.</w:t>
      </w:r>
      <w:r w:rsidR="005B26E1" w:rsidRPr="00791263">
        <w:rPr>
          <w:lang w:val="en-GB"/>
        </w:rPr>
        <w:t xml:space="preserve"> </w:t>
      </w:r>
    </w:p>
    <w:p w:rsidR="00BE1521" w:rsidRPr="00791263" w:rsidRDefault="00BE1521" w:rsidP="00791263">
      <w:pPr>
        <w:tabs>
          <w:tab w:val="left" w:pos="450"/>
        </w:tabs>
        <w:ind w:leftChars="-1" w:left="449" w:hangingChars="187" w:hanging="451"/>
        <w:jc w:val="both"/>
        <w:rPr>
          <w:b/>
          <w:bCs/>
          <w:lang w:val="en-US"/>
        </w:rPr>
      </w:pPr>
    </w:p>
    <w:p w:rsidR="00351254" w:rsidRPr="00791263" w:rsidRDefault="000822F9" w:rsidP="00791263">
      <w:pPr>
        <w:tabs>
          <w:tab w:val="left" w:pos="450"/>
        </w:tabs>
        <w:ind w:leftChars="-1" w:left="449" w:hangingChars="187" w:hanging="451"/>
        <w:jc w:val="both"/>
        <w:rPr>
          <w:b/>
          <w:bCs/>
          <w:lang w:val="en-US"/>
        </w:rPr>
      </w:pPr>
      <w:r w:rsidRPr="00791263">
        <w:rPr>
          <w:b/>
          <w:bCs/>
          <w:lang w:val="en-US"/>
        </w:rPr>
        <w:t>Alleged violation of Article</w:t>
      </w:r>
      <w:r w:rsidR="008B4675" w:rsidRPr="00791263">
        <w:rPr>
          <w:b/>
          <w:bCs/>
          <w:lang w:val="en-US"/>
        </w:rPr>
        <w:t xml:space="preserve"> 2</w:t>
      </w:r>
      <w:r w:rsidR="00351254" w:rsidRPr="00791263">
        <w:rPr>
          <w:b/>
          <w:bCs/>
          <w:lang w:val="en-US"/>
        </w:rPr>
        <w:t xml:space="preserve"> of the ECHR</w:t>
      </w:r>
    </w:p>
    <w:p w:rsidR="000E550C" w:rsidRPr="00791263" w:rsidRDefault="000E550C" w:rsidP="00791263">
      <w:pPr>
        <w:tabs>
          <w:tab w:val="left" w:pos="450"/>
        </w:tabs>
        <w:ind w:leftChars="-1" w:left="449" w:hangingChars="187" w:hanging="451"/>
        <w:jc w:val="both"/>
        <w:rPr>
          <w:b/>
          <w:bCs/>
          <w:lang w:val="en-US"/>
        </w:rPr>
      </w:pPr>
    </w:p>
    <w:p w:rsidR="00247CCD" w:rsidRPr="00791263" w:rsidRDefault="00247CCD" w:rsidP="00791263">
      <w:pPr>
        <w:pStyle w:val="Default"/>
        <w:numPr>
          <w:ilvl w:val="0"/>
          <w:numId w:val="3"/>
        </w:numPr>
        <w:tabs>
          <w:tab w:val="left" w:pos="450"/>
        </w:tabs>
        <w:ind w:leftChars="-1" w:left="447" w:hangingChars="187" w:hanging="449"/>
        <w:jc w:val="both"/>
      </w:pPr>
      <w:r w:rsidRPr="00791263">
        <w:t xml:space="preserve">The complainant alleges in substance the lack of an adequate criminal investigation into the </w:t>
      </w:r>
      <w:r w:rsidR="00B567A2" w:rsidRPr="00791263">
        <w:t xml:space="preserve">killing </w:t>
      </w:r>
      <w:r w:rsidRPr="00791263">
        <w:t xml:space="preserve">of her parents. </w:t>
      </w:r>
    </w:p>
    <w:p w:rsidR="00247CCD" w:rsidRPr="00791263" w:rsidRDefault="00247CCD" w:rsidP="00791263">
      <w:pPr>
        <w:pStyle w:val="Default"/>
        <w:tabs>
          <w:tab w:val="left" w:pos="450"/>
        </w:tabs>
        <w:ind w:leftChars="-1" w:left="447" w:hangingChars="187" w:hanging="449"/>
      </w:pPr>
    </w:p>
    <w:p w:rsidR="0030657F" w:rsidRPr="00791263" w:rsidRDefault="00C9313F" w:rsidP="00791263">
      <w:pPr>
        <w:pStyle w:val="Default"/>
        <w:numPr>
          <w:ilvl w:val="0"/>
          <w:numId w:val="3"/>
        </w:numPr>
        <w:tabs>
          <w:tab w:val="left" w:pos="450"/>
        </w:tabs>
        <w:ind w:leftChars="-1" w:left="447" w:hangingChars="187" w:hanging="449"/>
        <w:jc w:val="both"/>
      </w:pPr>
      <w:r w:rsidRPr="00791263">
        <w:t>In his comments, the SRSG does not raise any objections to the admissibility of this part of the complaints.</w:t>
      </w:r>
    </w:p>
    <w:p w:rsidR="00C9313F" w:rsidRPr="00791263" w:rsidRDefault="00C9313F" w:rsidP="00791263">
      <w:pPr>
        <w:pStyle w:val="ListParagraph"/>
        <w:tabs>
          <w:tab w:val="left" w:pos="450"/>
        </w:tabs>
        <w:ind w:leftChars="-1" w:left="447" w:hangingChars="187" w:hanging="449"/>
        <w:rPr>
          <w:lang w:val="en-US"/>
        </w:rPr>
      </w:pPr>
    </w:p>
    <w:p w:rsidR="00C9313F" w:rsidRPr="00791263" w:rsidRDefault="00C9313F" w:rsidP="00791263">
      <w:pPr>
        <w:pStyle w:val="Default"/>
        <w:numPr>
          <w:ilvl w:val="0"/>
          <w:numId w:val="3"/>
        </w:numPr>
        <w:tabs>
          <w:tab w:val="left" w:pos="450"/>
        </w:tabs>
        <w:ind w:leftChars="-1" w:left="447" w:hangingChars="187" w:hanging="449"/>
        <w:jc w:val="both"/>
      </w:pPr>
      <w:r w:rsidRPr="00791263">
        <w:t xml:space="preserve">The Panel considers that the complaints under Article 2 of the ECHR raise serious issues of fact and law, the determination of which should depend on an examination of the merits. The Panel concludes therefore that </w:t>
      </w:r>
      <w:r w:rsidR="004F6280" w:rsidRPr="00791263">
        <w:t>this part</w:t>
      </w:r>
      <w:r w:rsidRPr="00791263">
        <w:t xml:space="preserve"> of the complaints </w:t>
      </w:r>
      <w:r w:rsidR="004F6280" w:rsidRPr="00791263">
        <w:t>is</w:t>
      </w:r>
      <w:r w:rsidRPr="00791263">
        <w:t xml:space="preserve"> not manifestly ill-founded within the meaning of Section 3.3 of UNMIK Regulation No. 2006/12. </w:t>
      </w:r>
    </w:p>
    <w:p w:rsidR="00C9313F" w:rsidRPr="00791263" w:rsidRDefault="00C9313F" w:rsidP="00791263">
      <w:pPr>
        <w:pStyle w:val="Default"/>
        <w:tabs>
          <w:tab w:val="left" w:pos="450"/>
        </w:tabs>
        <w:ind w:leftChars="-1" w:left="447" w:hangingChars="187" w:hanging="449"/>
        <w:jc w:val="both"/>
      </w:pPr>
    </w:p>
    <w:p w:rsidR="00C9313F" w:rsidRPr="00791263" w:rsidRDefault="00C9313F" w:rsidP="00791263">
      <w:pPr>
        <w:pStyle w:val="Default"/>
        <w:numPr>
          <w:ilvl w:val="0"/>
          <w:numId w:val="3"/>
        </w:numPr>
        <w:tabs>
          <w:tab w:val="left" w:pos="450"/>
        </w:tabs>
        <w:ind w:leftChars="-1" w:left="447" w:hangingChars="187" w:hanging="449"/>
        <w:jc w:val="both"/>
      </w:pPr>
      <w:r w:rsidRPr="00791263">
        <w:t xml:space="preserve">No other ground for declaring </w:t>
      </w:r>
      <w:r w:rsidR="004F6280" w:rsidRPr="00791263">
        <w:t>this</w:t>
      </w:r>
      <w:r w:rsidRPr="00791263">
        <w:t xml:space="preserve"> part of the complaints inadmissible has been established.</w:t>
      </w:r>
    </w:p>
    <w:p w:rsidR="00BE1521" w:rsidRPr="00791263" w:rsidRDefault="00BE1521" w:rsidP="00791263">
      <w:pPr>
        <w:tabs>
          <w:tab w:val="left" w:pos="450"/>
        </w:tabs>
        <w:ind w:leftChars="-1" w:left="449" w:hangingChars="187" w:hanging="451"/>
        <w:jc w:val="both"/>
        <w:rPr>
          <w:b/>
          <w:bCs/>
          <w:lang w:val="en-US"/>
        </w:rPr>
      </w:pPr>
    </w:p>
    <w:p w:rsidR="00351254" w:rsidRPr="00791263" w:rsidRDefault="00DB4959" w:rsidP="00791263">
      <w:pPr>
        <w:tabs>
          <w:tab w:val="left" w:pos="450"/>
        </w:tabs>
        <w:ind w:leftChars="-1" w:left="449" w:hangingChars="187" w:hanging="451"/>
        <w:jc w:val="both"/>
        <w:rPr>
          <w:b/>
          <w:bCs/>
          <w:lang w:val="en-US"/>
        </w:rPr>
      </w:pPr>
      <w:r w:rsidRPr="00791263">
        <w:rPr>
          <w:b/>
          <w:bCs/>
          <w:lang w:val="en-US"/>
        </w:rPr>
        <w:t>Alleged violation of Article</w:t>
      </w:r>
      <w:r w:rsidR="00C476B3" w:rsidRPr="00791263">
        <w:rPr>
          <w:b/>
          <w:bCs/>
          <w:lang w:val="en-US"/>
        </w:rPr>
        <w:t xml:space="preserve"> 3 of the ECHR</w:t>
      </w:r>
    </w:p>
    <w:p w:rsidR="00BE1521" w:rsidRPr="00791263" w:rsidRDefault="00BE1521" w:rsidP="00791263">
      <w:pPr>
        <w:pStyle w:val="ListParagraph"/>
        <w:tabs>
          <w:tab w:val="left" w:pos="450"/>
        </w:tabs>
        <w:ind w:leftChars="-1" w:left="449" w:hangingChars="187" w:hanging="451"/>
        <w:rPr>
          <w:b/>
          <w:bCs/>
          <w:lang w:val="en-US"/>
        </w:rPr>
      </w:pPr>
    </w:p>
    <w:p w:rsidR="00BE1521" w:rsidRPr="00791263" w:rsidRDefault="00F37015" w:rsidP="00791263">
      <w:pPr>
        <w:pStyle w:val="Default"/>
        <w:numPr>
          <w:ilvl w:val="0"/>
          <w:numId w:val="3"/>
        </w:numPr>
        <w:tabs>
          <w:tab w:val="left" w:pos="450"/>
        </w:tabs>
        <w:ind w:leftChars="-1" w:left="447" w:hangingChars="187" w:hanging="449"/>
        <w:jc w:val="both"/>
        <w:rPr>
          <w:b/>
          <w:lang w:val="en-US" w:eastAsia="en-US"/>
        </w:rPr>
      </w:pPr>
      <w:r w:rsidRPr="00791263">
        <w:rPr>
          <w:lang w:val="en-GB"/>
        </w:rPr>
        <w:t xml:space="preserve">The complainant alleges </w:t>
      </w:r>
      <w:r w:rsidR="0030657F" w:rsidRPr="00791263">
        <w:t xml:space="preserve">mental pain and suffering allegedly caused by the situation surrounding the killing of her parents. </w:t>
      </w:r>
    </w:p>
    <w:p w:rsidR="0030657F" w:rsidRPr="00791263" w:rsidRDefault="0030657F" w:rsidP="00791263">
      <w:pPr>
        <w:pStyle w:val="Default"/>
        <w:tabs>
          <w:tab w:val="left" w:pos="450"/>
        </w:tabs>
        <w:ind w:leftChars="-1" w:left="449" w:hangingChars="187" w:hanging="451"/>
        <w:jc w:val="both"/>
        <w:rPr>
          <w:b/>
          <w:lang w:val="en-US" w:eastAsia="en-US"/>
        </w:rPr>
      </w:pPr>
    </w:p>
    <w:p w:rsidR="0030657F" w:rsidRPr="00791263" w:rsidRDefault="006D05BB" w:rsidP="00791263">
      <w:pPr>
        <w:pStyle w:val="Default"/>
        <w:numPr>
          <w:ilvl w:val="0"/>
          <w:numId w:val="3"/>
        </w:numPr>
        <w:tabs>
          <w:tab w:val="left" w:pos="450"/>
        </w:tabs>
        <w:ind w:leftChars="-1" w:left="447" w:hangingChars="187" w:hanging="449"/>
        <w:jc w:val="both"/>
        <w:rPr>
          <w:b/>
          <w:lang w:val="en-US" w:eastAsia="en-US"/>
        </w:rPr>
      </w:pPr>
      <w:r w:rsidRPr="00791263">
        <w:t>In his comme</w:t>
      </w:r>
      <w:r w:rsidR="00C9313F" w:rsidRPr="00791263">
        <w:t>nts, the SRSG argues</w:t>
      </w:r>
      <w:r w:rsidR="0030657F" w:rsidRPr="00791263">
        <w:t xml:space="preserve"> that regarding issues</w:t>
      </w:r>
      <w:r w:rsidR="00C9313F" w:rsidRPr="00791263">
        <w:t xml:space="preserve"> under Article 3 of the ECHR</w:t>
      </w:r>
      <w:r w:rsidR="0030657F" w:rsidRPr="00791263">
        <w:t xml:space="preserve"> the complaint</w:t>
      </w:r>
      <w:r w:rsidR="00C9313F" w:rsidRPr="00791263">
        <w:t>s are</w:t>
      </w:r>
      <w:r w:rsidR="0030657F" w:rsidRPr="00791263">
        <w:t xml:space="preserve"> overly vague, and for this reason should be </w:t>
      </w:r>
      <w:r w:rsidR="00C9313F" w:rsidRPr="00791263">
        <w:t>declared inadmissible</w:t>
      </w:r>
      <w:r w:rsidR="0030657F" w:rsidRPr="00791263">
        <w:t>.</w:t>
      </w:r>
    </w:p>
    <w:p w:rsidR="004F6280" w:rsidRPr="00791263" w:rsidRDefault="004F6280" w:rsidP="00791263">
      <w:pPr>
        <w:pStyle w:val="ListParagraph"/>
        <w:tabs>
          <w:tab w:val="left" w:pos="450"/>
        </w:tabs>
        <w:ind w:leftChars="-1" w:left="447" w:hangingChars="187" w:hanging="449"/>
        <w:rPr>
          <w:lang w:val="en-US" w:eastAsia="en-US"/>
        </w:rPr>
      </w:pPr>
    </w:p>
    <w:p w:rsidR="004F6280" w:rsidRPr="00791263" w:rsidRDefault="004F6280" w:rsidP="00791263">
      <w:pPr>
        <w:pStyle w:val="Default"/>
        <w:numPr>
          <w:ilvl w:val="0"/>
          <w:numId w:val="3"/>
        </w:numPr>
        <w:tabs>
          <w:tab w:val="left" w:pos="450"/>
        </w:tabs>
        <w:ind w:leftChars="-1" w:left="447" w:hangingChars="187" w:hanging="449"/>
        <w:jc w:val="both"/>
        <w:rPr>
          <w:lang w:val="en-US" w:eastAsia="en-US"/>
        </w:rPr>
      </w:pPr>
      <w:r w:rsidRPr="00791263">
        <w:rPr>
          <w:lang w:val="en-US" w:eastAsia="en-US"/>
        </w:rPr>
        <w:t>The Panel considers that, based on the information available, the complainant sets forth relevant facts upon which the alleged violation of Article 3 of the ECHR is based. It therefore dismisses the objection based on the vagueness of this part of the complaints.</w:t>
      </w:r>
    </w:p>
    <w:p w:rsidR="00092AA2" w:rsidRPr="00791263" w:rsidRDefault="00092AA2" w:rsidP="00791263">
      <w:pPr>
        <w:pStyle w:val="ListParagraph"/>
        <w:tabs>
          <w:tab w:val="left" w:pos="450"/>
        </w:tabs>
        <w:ind w:leftChars="-1" w:left="447" w:hangingChars="187" w:hanging="449"/>
        <w:jc w:val="both"/>
        <w:rPr>
          <w:lang w:val="en-US" w:eastAsia="en-US"/>
        </w:rPr>
      </w:pPr>
    </w:p>
    <w:p w:rsidR="00092AA2" w:rsidRPr="00791263" w:rsidRDefault="00092AA2" w:rsidP="00791263">
      <w:pPr>
        <w:pStyle w:val="Default"/>
        <w:numPr>
          <w:ilvl w:val="0"/>
          <w:numId w:val="3"/>
        </w:numPr>
        <w:tabs>
          <w:tab w:val="left" w:pos="450"/>
        </w:tabs>
        <w:ind w:leftChars="-1" w:left="447" w:hangingChars="187" w:hanging="449"/>
        <w:jc w:val="both"/>
      </w:pPr>
      <w:r w:rsidRPr="00791263">
        <w:t xml:space="preserve">The Panel </w:t>
      </w:r>
      <w:r w:rsidR="00B567A2" w:rsidRPr="00791263">
        <w:t>considers</w:t>
      </w:r>
      <w:r w:rsidR="004F6280" w:rsidRPr="00791263">
        <w:t>, moreover,</w:t>
      </w:r>
      <w:r w:rsidR="00B567A2" w:rsidRPr="00791263">
        <w:t xml:space="preserve"> that the complaint</w:t>
      </w:r>
      <w:r w:rsidR="00C9313F" w:rsidRPr="00791263">
        <w:t>s</w:t>
      </w:r>
      <w:r w:rsidRPr="00791263">
        <w:t xml:space="preserve"> under Article 3 of the ECHR raise serious issues of fact and law, the determination of which should depend on an examination of the merits.</w:t>
      </w:r>
      <w:r w:rsidR="00B567A2" w:rsidRPr="00791263">
        <w:t xml:space="preserve"> </w:t>
      </w:r>
      <w:r w:rsidRPr="00791263">
        <w:t xml:space="preserve">The Panel concludes therefore that this </w:t>
      </w:r>
      <w:r w:rsidR="004F6280" w:rsidRPr="00791263">
        <w:t xml:space="preserve">part of the </w:t>
      </w:r>
      <w:r w:rsidRPr="00791263">
        <w:t>complaint</w:t>
      </w:r>
      <w:r w:rsidR="004F6280" w:rsidRPr="00791263">
        <w:t>s</w:t>
      </w:r>
      <w:r w:rsidRPr="00791263">
        <w:t xml:space="preserve"> is not manifestly ill-founded within the meaning of Section 3.3 of UNMIK Regulation No. 2006/12. </w:t>
      </w:r>
    </w:p>
    <w:p w:rsidR="00092AA2" w:rsidRPr="00791263" w:rsidRDefault="00092AA2" w:rsidP="00791263">
      <w:pPr>
        <w:pStyle w:val="Default"/>
        <w:tabs>
          <w:tab w:val="left" w:pos="450"/>
        </w:tabs>
        <w:ind w:leftChars="-1" w:left="447" w:hangingChars="187" w:hanging="449"/>
        <w:jc w:val="both"/>
      </w:pPr>
    </w:p>
    <w:p w:rsidR="00092AA2" w:rsidRPr="00791263" w:rsidRDefault="00092AA2" w:rsidP="00791263">
      <w:pPr>
        <w:pStyle w:val="Default"/>
        <w:numPr>
          <w:ilvl w:val="0"/>
          <w:numId w:val="3"/>
        </w:numPr>
        <w:tabs>
          <w:tab w:val="left" w:pos="450"/>
        </w:tabs>
        <w:ind w:leftChars="-1" w:left="447" w:hangingChars="187" w:hanging="449"/>
        <w:jc w:val="both"/>
      </w:pPr>
      <w:r w:rsidRPr="00791263">
        <w:t xml:space="preserve">No other ground for declaring </w:t>
      </w:r>
      <w:r w:rsidR="004F6280" w:rsidRPr="00791263">
        <w:t xml:space="preserve">this part of the </w:t>
      </w:r>
      <w:r w:rsidRPr="00791263">
        <w:t>complaint</w:t>
      </w:r>
      <w:r w:rsidR="004F6280" w:rsidRPr="00791263">
        <w:t>s</w:t>
      </w:r>
      <w:r w:rsidRPr="00791263">
        <w:t xml:space="preserve"> inadmissible has been established. </w:t>
      </w:r>
    </w:p>
    <w:p w:rsidR="00092AA2" w:rsidRPr="00092AA2" w:rsidRDefault="00092AA2" w:rsidP="00052E9F">
      <w:pPr>
        <w:pStyle w:val="Default"/>
        <w:ind w:left="711" w:hangingChars="295" w:hanging="711"/>
        <w:jc w:val="both"/>
        <w:rPr>
          <w:b/>
          <w:lang w:val="en-US" w:eastAsia="en-US"/>
        </w:rPr>
      </w:pPr>
    </w:p>
    <w:p w:rsidR="00673186" w:rsidRDefault="00673186" w:rsidP="00052E9F">
      <w:pPr>
        <w:pStyle w:val="Default"/>
        <w:ind w:left="711" w:hangingChars="295" w:hanging="711"/>
        <w:jc w:val="both"/>
        <w:rPr>
          <w:b/>
          <w:lang w:val="en-US" w:eastAsia="en-US"/>
        </w:rPr>
      </w:pPr>
    </w:p>
    <w:p w:rsidR="00791263" w:rsidRDefault="00791263" w:rsidP="00052E9F">
      <w:pPr>
        <w:pStyle w:val="Default"/>
        <w:ind w:left="711" w:hangingChars="295" w:hanging="711"/>
        <w:jc w:val="both"/>
        <w:rPr>
          <w:b/>
          <w:lang w:val="en-US" w:eastAsia="en-US"/>
        </w:rPr>
      </w:pPr>
    </w:p>
    <w:p w:rsidR="00791263" w:rsidRDefault="00791263" w:rsidP="00052E9F">
      <w:pPr>
        <w:pStyle w:val="Default"/>
        <w:ind w:left="711" w:hangingChars="295" w:hanging="711"/>
        <w:jc w:val="both"/>
        <w:rPr>
          <w:b/>
          <w:lang w:val="en-US" w:eastAsia="en-US"/>
        </w:rPr>
      </w:pPr>
    </w:p>
    <w:p w:rsidR="00791263" w:rsidRDefault="00791263" w:rsidP="00052E9F">
      <w:pPr>
        <w:pStyle w:val="Default"/>
        <w:ind w:left="711" w:hangingChars="295" w:hanging="711"/>
        <w:jc w:val="both"/>
        <w:rPr>
          <w:b/>
          <w:lang w:val="en-US" w:eastAsia="en-US"/>
        </w:rPr>
      </w:pPr>
    </w:p>
    <w:p w:rsidR="00791263" w:rsidRDefault="00791263" w:rsidP="00052E9F">
      <w:pPr>
        <w:pStyle w:val="Default"/>
        <w:ind w:left="711" w:hangingChars="295" w:hanging="711"/>
        <w:jc w:val="both"/>
        <w:rPr>
          <w:b/>
          <w:lang w:val="en-US" w:eastAsia="en-US"/>
        </w:rPr>
      </w:pPr>
    </w:p>
    <w:p w:rsidR="008F26F4" w:rsidRPr="00E91036" w:rsidRDefault="008F26F4" w:rsidP="00C51B79">
      <w:pPr>
        <w:pStyle w:val="normal0"/>
        <w:spacing w:before="0" w:beforeAutospacing="0" w:after="0" w:afterAutospacing="0"/>
        <w:jc w:val="both"/>
        <w:rPr>
          <w:b/>
          <w:lang w:val="en-GB"/>
        </w:rPr>
      </w:pPr>
      <w:r w:rsidRPr="00E91036">
        <w:rPr>
          <w:b/>
          <w:lang w:val="en-GB"/>
        </w:rPr>
        <w:lastRenderedPageBreak/>
        <w:t>FOR THESE REASONS,</w:t>
      </w:r>
    </w:p>
    <w:p w:rsidR="008F26F4" w:rsidRPr="00E91036" w:rsidRDefault="008F26F4" w:rsidP="00C51B79">
      <w:pPr>
        <w:pStyle w:val="normal0"/>
        <w:spacing w:before="0" w:beforeAutospacing="0" w:after="0" w:afterAutospacing="0"/>
        <w:jc w:val="both"/>
        <w:rPr>
          <w:b/>
          <w:lang w:val="en-GB"/>
        </w:rPr>
      </w:pPr>
    </w:p>
    <w:p w:rsidR="008F26F4" w:rsidRPr="00E91036" w:rsidRDefault="001D3AC8" w:rsidP="00C51B79">
      <w:pPr>
        <w:pStyle w:val="normal0"/>
        <w:spacing w:before="0" w:beforeAutospacing="0" w:after="0" w:afterAutospacing="0"/>
        <w:jc w:val="both"/>
        <w:rPr>
          <w:lang w:val="en-GB"/>
        </w:rPr>
      </w:pPr>
      <w:r w:rsidRPr="00E91036">
        <w:rPr>
          <w:lang w:val="en-GB"/>
        </w:rPr>
        <w:t>The Panel, unanimously</w:t>
      </w:r>
      <w:r w:rsidR="008F26F4" w:rsidRPr="00E91036">
        <w:rPr>
          <w:lang w:val="en-GB"/>
        </w:rPr>
        <w:t>,</w:t>
      </w:r>
    </w:p>
    <w:p w:rsidR="00BB6FC8" w:rsidRPr="00E91036" w:rsidRDefault="00BB6FC8" w:rsidP="00C51B79">
      <w:pPr>
        <w:pStyle w:val="normal0"/>
        <w:spacing w:before="0" w:beforeAutospacing="0" w:after="0" w:afterAutospacing="0"/>
        <w:jc w:val="both"/>
        <w:rPr>
          <w:b/>
          <w:lang w:val="en-GB"/>
        </w:rPr>
      </w:pPr>
    </w:p>
    <w:p w:rsidR="00FD6CFD" w:rsidRPr="00E91036" w:rsidRDefault="00FD6CFD" w:rsidP="00C51B79">
      <w:pPr>
        <w:pStyle w:val="normal0"/>
        <w:spacing w:before="0" w:beforeAutospacing="0" w:after="0" w:afterAutospacing="0"/>
        <w:jc w:val="both"/>
        <w:rPr>
          <w:b/>
          <w:lang w:val="en-GB"/>
        </w:rPr>
      </w:pPr>
    </w:p>
    <w:p w:rsidR="00FD6CFD" w:rsidRPr="00E91036" w:rsidRDefault="00FD6CFD" w:rsidP="00C51B79">
      <w:pPr>
        <w:autoSpaceDE w:val="0"/>
        <w:autoSpaceDN w:val="0"/>
        <w:adjustRightInd w:val="0"/>
        <w:jc w:val="both"/>
        <w:rPr>
          <w:lang w:val="en-US" w:eastAsia="pl-PL"/>
        </w:rPr>
      </w:pPr>
      <w:r w:rsidRPr="00E91036">
        <w:rPr>
          <w:b/>
          <w:lang w:val="en-GB"/>
        </w:rPr>
        <w:t xml:space="preserve">DECLARES THE </w:t>
      </w:r>
      <w:r w:rsidRPr="00E91036">
        <w:rPr>
          <w:b/>
          <w:bCs/>
          <w:lang w:val="en-US" w:eastAsia="pl-PL"/>
        </w:rPr>
        <w:t>COMPLAINT</w:t>
      </w:r>
      <w:r w:rsidR="004F6280">
        <w:rPr>
          <w:b/>
          <w:bCs/>
          <w:lang w:val="en-US" w:eastAsia="pl-PL"/>
        </w:rPr>
        <w:t>S</w:t>
      </w:r>
      <w:r w:rsidR="004448D7" w:rsidRPr="00E91036">
        <w:rPr>
          <w:b/>
          <w:bCs/>
          <w:lang w:val="en-US" w:eastAsia="pl-PL"/>
        </w:rPr>
        <w:t xml:space="preserve"> ADMISSIBLE.</w:t>
      </w:r>
      <w:r w:rsidRPr="00E91036">
        <w:rPr>
          <w:b/>
          <w:bCs/>
          <w:lang w:val="en-US" w:eastAsia="pl-PL"/>
        </w:rPr>
        <w:t xml:space="preserve"> </w:t>
      </w:r>
    </w:p>
    <w:p w:rsidR="00FD6CFD" w:rsidRPr="00E91036" w:rsidRDefault="00FD6CFD" w:rsidP="00C51B79">
      <w:pPr>
        <w:pStyle w:val="normal0"/>
        <w:spacing w:before="0" w:beforeAutospacing="0" w:after="0" w:afterAutospacing="0"/>
        <w:jc w:val="both"/>
      </w:pPr>
    </w:p>
    <w:p w:rsidR="00FD6CFD" w:rsidRDefault="00FD6CFD" w:rsidP="00C51B79">
      <w:pPr>
        <w:pStyle w:val="normal0"/>
        <w:spacing w:before="0" w:beforeAutospacing="0" w:after="0" w:afterAutospacing="0"/>
        <w:jc w:val="both"/>
        <w:rPr>
          <w:b/>
          <w:lang w:val="en-GB"/>
        </w:rPr>
      </w:pPr>
    </w:p>
    <w:p w:rsidR="00673186" w:rsidRDefault="00673186" w:rsidP="00C51B79">
      <w:pPr>
        <w:pStyle w:val="normal0"/>
        <w:spacing w:before="0" w:beforeAutospacing="0" w:after="0" w:afterAutospacing="0"/>
        <w:jc w:val="both"/>
        <w:rPr>
          <w:b/>
          <w:lang w:val="en-GB"/>
        </w:rPr>
      </w:pPr>
    </w:p>
    <w:p w:rsidR="00673186" w:rsidRPr="00E91036" w:rsidRDefault="00673186" w:rsidP="00C51B79">
      <w:pPr>
        <w:pStyle w:val="normal0"/>
        <w:spacing w:before="0" w:beforeAutospacing="0" w:after="0" w:afterAutospacing="0"/>
        <w:jc w:val="both"/>
        <w:rPr>
          <w:b/>
          <w:lang w:val="en-GB"/>
        </w:rPr>
      </w:pPr>
    </w:p>
    <w:p w:rsidR="00FD6CFD" w:rsidRPr="00E91036" w:rsidRDefault="00FD6CFD" w:rsidP="00C51B79">
      <w:pPr>
        <w:pStyle w:val="normal0"/>
        <w:spacing w:before="0" w:beforeAutospacing="0" w:after="0" w:afterAutospacing="0"/>
        <w:jc w:val="both"/>
        <w:rPr>
          <w:lang w:val="en-GB"/>
        </w:rPr>
      </w:pPr>
    </w:p>
    <w:p w:rsidR="00FD6CFD" w:rsidRPr="00E91036" w:rsidRDefault="001C63F4" w:rsidP="00C51B79">
      <w:pPr>
        <w:pStyle w:val="normal0"/>
        <w:spacing w:before="0" w:beforeAutospacing="0" w:after="0" w:afterAutospacing="0"/>
        <w:jc w:val="both"/>
        <w:rPr>
          <w:lang w:val="en-GB"/>
        </w:rPr>
      </w:pPr>
      <w:r>
        <w:rPr>
          <w:lang w:val="en-GB"/>
        </w:rPr>
        <w:t>Anila PREMTI</w:t>
      </w:r>
      <w:r w:rsidR="00FD6CFD" w:rsidRPr="00E91036">
        <w:rPr>
          <w:lang w:val="en-GB"/>
        </w:rPr>
        <w:t xml:space="preserve">   </w:t>
      </w:r>
      <w:r w:rsidR="00FD6CFD" w:rsidRPr="00E91036">
        <w:rPr>
          <w:lang w:val="en-GB"/>
        </w:rPr>
        <w:tab/>
      </w:r>
      <w:r w:rsidR="00FD6CFD" w:rsidRPr="00E91036">
        <w:rPr>
          <w:lang w:val="en-GB"/>
        </w:rPr>
        <w:tab/>
      </w:r>
      <w:r w:rsidR="00FD6CFD" w:rsidRPr="00E91036">
        <w:rPr>
          <w:lang w:val="en-GB"/>
        </w:rPr>
        <w:tab/>
      </w:r>
      <w:r w:rsidR="00FD6CFD" w:rsidRPr="00E91036">
        <w:rPr>
          <w:lang w:val="en-GB"/>
        </w:rPr>
        <w:tab/>
      </w:r>
      <w:r w:rsidR="00FD6CFD" w:rsidRPr="00E91036">
        <w:rPr>
          <w:lang w:val="en-GB"/>
        </w:rPr>
        <w:tab/>
        <w:t xml:space="preserve">     </w:t>
      </w:r>
      <w:r w:rsidR="00FD6CFD" w:rsidRPr="00E91036">
        <w:rPr>
          <w:lang w:val="en-GB"/>
        </w:rPr>
        <w:tab/>
        <w:t xml:space="preserve">            </w:t>
      </w:r>
      <w:r>
        <w:rPr>
          <w:lang w:val="en-GB"/>
        </w:rPr>
        <w:t xml:space="preserve">  </w:t>
      </w:r>
      <w:r w:rsidR="00791263">
        <w:rPr>
          <w:lang w:val="en-GB"/>
        </w:rPr>
        <w:tab/>
      </w:r>
      <w:r w:rsidR="00FD6CFD" w:rsidRPr="00E91036">
        <w:rPr>
          <w:lang w:val="en-GB"/>
        </w:rPr>
        <w:t>Marek NOWICKI</w:t>
      </w:r>
    </w:p>
    <w:p w:rsidR="00FD6CFD" w:rsidRPr="00E91036" w:rsidRDefault="001C63F4" w:rsidP="00C51B79">
      <w:pPr>
        <w:pStyle w:val="normal0"/>
        <w:spacing w:before="0" w:beforeAutospacing="0" w:after="0" w:afterAutospacing="0"/>
        <w:jc w:val="both"/>
        <w:rPr>
          <w:lang w:val="en-GB"/>
        </w:rPr>
      </w:pPr>
      <w:r>
        <w:rPr>
          <w:lang w:val="en-GB"/>
        </w:rPr>
        <w:t xml:space="preserve">Acting </w:t>
      </w:r>
      <w:r w:rsidR="00FD6CFD" w:rsidRPr="00E91036">
        <w:rPr>
          <w:lang w:val="en-GB"/>
        </w:rPr>
        <w:t>Executive Officer</w:t>
      </w:r>
      <w:r w:rsidR="00FD6CFD" w:rsidRPr="00E91036">
        <w:rPr>
          <w:lang w:val="en-GB"/>
        </w:rPr>
        <w:tab/>
      </w:r>
      <w:r w:rsidR="00FD6CFD" w:rsidRPr="00E91036">
        <w:rPr>
          <w:lang w:val="en-GB"/>
        </w:rPr>
        <w:tab/>
      </w:r>
      <w:r w:rsidR="00FD6CFD" w:rsidRPr="00E91036">
        <w:rPr>
          <w:lang w:val="en-GB"/>
        </w:rPr>
        <w:tab/>
      </w:r>
      <w:r w:rsidR="00FD6CFD" w:rsidRPr="00E91036">
        <w:rPr>
          <w:lang w:val="en-GB"/>
        </w:rPr>
        <w:tab/>
      </w:r>
      <w:r w:rsidR="00FD6CFD" w:rsidRPr="00E91036">
        <w:rPr>
          <w:lang w:val="en-GB"/>
        </w:rPr>
        <w:tab/>
      </w:r>
      <w:r w:rsidR="00FD6CFD" w:rsidRPr="00E91036">
        <w:rPr>
          <w:lang w:val="en-GB"/>
        </w:rPr>
        <w:tab/>
      </w:r>
      <w:r>
        <w:rPr>
          <w:lang w:val="en-GB"/>
        </w:rPr>
        <w:t xml:space="preserve">  </w:t>
      </w:r>
      <w:r w:rsidR="00791263">
        <w:rPr>
          <w:lang w:val="en-GB"/>
        </w:rPr>
        <w:tab/>
      </w:r>
      <w:r w:rsidR="00FD6CFD" w:rsidRPr="00E91036">
        <w:rPr>
          <w:lang w:val="en-GB"/>
        </w:rPr>
        <w:t xml:space="preserve">Presiding </w:t>
      </w:r>
      <w:r>
        <w:rPr>
          <w:lang w:val="en-GB"/>
        </w:rPr>
        <w:t>M</w:t>
      </w:r>
      <w:r w:rsidR="00FD6CFD" w:rsidRPr="00E91036">
        <w:rPr>
          <w:lang w:val="en-GB"/>
        </w:rPr>
        <w:t>ember</w:t>
      </w:r>
    </w:p>
    <w:sectPr w:rsidR="00FD6CFD" w:rsidRPr="00E91036" w:rsidSect="00DD2F55">
      <w:headerReference w:type="default" r:id="rId8"/>
      <w:footerReference w:type="even" r:id="rId9"/>
      <w:footerReference w:type="default" r:id="rId10"/>
      <w:pgSz w:w="11906" w:h="16838"/>
      <w:pgMar w:top="720" w:right="1417" w:bottom="72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F4A" w:rsidRDefault="00486F4A">
      <w:r>
        <w:separator/>
      </w:r>
    </w:p>
  </w:endnote>
  <w:endnote w:type="continuationSeparator" w:id="0">
    <w:p w:rsidR="00486F4A" w:rsidRDefault="00486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99" w:rsidRDefault="006C7899" w:rsidP="00285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899" w:rsidRDefault="006C78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99" w:rsidRDefault="006C7899" w:rsidP="00285E1E">
    <w:pPr>
      <w:pStyle w:val="Footer"/>
      <w:framePr w:wrap="around" w:vAnchor="text" w:hAnchor="margin" w:xAlign="center" w:y="1"/>
      <w:rPr>
        <w:rStyle w:val="PageNumber"/>
      </w:rPr>
    </w:pPr>
  </w:p>
  <w:p w:rsidR="006C7899" w:rsidRDefault="006C7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F4A" w:rsidRDefault="00486F4A">
      <w:r>
        <w:separator/>
      </w:r>
    </w:p>
  </w:footnote>
  <w:footnote w:type="continuationSeparator" w:id="0">
    <w:p w:rsidR="00486F4A" w:rsidRDefault="00486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27A" w:rsidRDefault="0018127A">
    <w:pPr>
      <w:pStyle w:val="Header"/>
      <w:jc w:val="right"/>
    </w:pPr>
    <w:fldSimple w:instr=" PAGE   \* MERGEFORMAT ">
      <w:r w:rsidR="00E71EFA">
        <w:rPr>
          <w:noProof/>
        </w:rPr>
        <w:t>2</w:t>
      </w:r>
    </w:fldSimple>
  </w:p>
  <w:p w:rsidR="0018127A" w:rsidRDefault="00181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209"/>
    <w:multiLevelType w:val="hybridMultilevel"/>
    <w:tmpl w:val="84900D3A"/>
    <w:lvl w:ilvl="0" w:tplc="B20619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9B5D2F"/>
    <w:multiLevelType w:val="hybridMultilevel"/>
    <w:tmpl w:val="98325A7E"/>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B94EFA"/>
    <w:multiLevelType w:val="hybridMultilevel"/>
    <w:tmpl w:val="46F81806"/>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F414B3"/>
    <w:multiLevelType w:val="hybridMultilevel"/>
    <w:tmpl w:val="77F80532"/>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A039FC"/>
    <w:multiLevelType w:val="hybridMultilevel"/>
    <w:tmpl w:val="BE60148C"/>
    <w:lvl w:ilvl="0" w:tplc="8C841F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705CD9"/>
    <w:multiLevelType w:val="hybridMultilevel"/>
    <w:tmpl w:val="F7BEE28A"/>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F836FE"/>
    <w:multiLevelType w:val="hybridMultilevel"/>
    <w:tmpl w:val="C108F80A"/>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7"/>
  </w:num>
  <w:num w:numId="5">
    <w:abstractNumId w:val="2"/>
  </w:num>
  <w:num w:numId="6">
    <w:abstractNumId w:val="3"/>
  </w:num>
  <w:num w:numId="7">
    <w:abstractNumId w:val="6"/>
  </w:num>
  <w:num w:numId="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5009B"/>
    <w:rsid w:val="000011BB"/>
    <w:rsid w:val="000041E0"/>
    <w:rsid w:val="000067A8"/>
    <w:rsid w:val="0000762D"/>
    <w:rsid w:val="000076F5"/>
    <w:rsid w:val="0001003E"/>
    <w:rsid w:val="000108A4"/>
    <w:rsid w:val="0001100A"/>
    <w:rsid w:val="00011504"/>
    <w:rsid w:val="00011763"/>
    <w:rsid w:val="000203E3"/>
    <w:rsid w:val="000217F1"/>
    <w:rsid w:val="000231B5"/>
    <w:rsid w:val="000239DF"/>
    <w:rsid w:val="000252D3"/>
    <w:rsid w:val="00025722"/>
    <w:rsid w:val="00026468"/>
    <w:rsid w:val="00040105"/>
    <w:rsid w:val="000410F9"/>
    <w:rsid w:val="00046403"/>
    <w:rsid w:val="00046EB2"/>
    <w:rsid w:val="000503D2"/>
    <w:rsid w:val="0005272C"/>
    <w:rsid w:val="00052E9F"/>
    <w:rsid w:val="000551BD"/>
    <w:rsid w:val="00060257"/>
    <w:rsid w:val="0006519D"/>
    <w:rsid w:val="00071A26"/>
    <w:rsid w:val="0007221B"/>
    <w:rsid w:val="00073FAA"/>
    <w:rsid w:val="0007663C"/>
    <w:rsid w:val="00076CC1"/>
    <w:rsid w:val="000773E3"/>
    <w:rsid w:val="00080A6C"/>
    <w:rsid w:val="00081F70"/>
    <w:rsid w:val="000822F9"/>
    <w:rsid w:val="000909E4"/>
    <w:rsid w:val="00092AA2"/>
    <w:rsid w:val="0009323B"/>
    <w:rsid w:val="0009448D"/>
    <w:rsid w:val="0009675C"/>
    <w:rsid w:val="000A1082"/>
    <w:rsid w:val="000A1A16"/>
    <w:rsid w:val="000A1DFD"/>
    <w:rsid w:val="000A385B"/>
    <w:rsid w:val="000A3926"/>
    <w:rsid w:val="000A3E39"/>
    <w:rsid w:val="000A6072"/>
    <w:rsid w:val="000A67FF"/>
    <w:rsid w:val="000A69E4"/>
    <w:rsid w:val="000B034D"/>
    <w:rsid w:val="000C0C3F"/>
    <w:rsid w:val="000C1E78"/>
    <w:rsid w:val="000C3BB6"/>
    <w:rsid w:val="000C3C95"/>
    <w:rsid w:val="000D1255"/>
    <w:rsid w:val="000D13AE"/>
    <w:rsid w:val="000D1DD1"/>
    <w:rsid w:val="000E02A8"/>
    <w:rsid w:val="000E0A30"/>
    <w:rsid w:val="000E0FE9"/>
    <w:rsid w:val="000E550C"/>
    <w:rsid w:val="000E59A9"/>
    <w:rsid w:val="000F35E2"/>
    <w:rsid w:val="000F7E2B"/>
    <w:rsid w:val="00105848"/>
    <w:rsid w:val="00106EF3"/>
    <w:rsid w:val="00113055"/>
    <w:rsid w:val="001177D8"/>
    <w:rsid w:val="001210DE"/>
    <w:rsid w:val="00123D59"/>
    <w:rsid w:val="001275E8"/>
    <w:rsid w:val="00130F52"/>
    <w:rsid w:val="00131972"/>
    <w:rsid w:val="00137391"/>
    <w:rsid w:val="00141558"/>
    <w:rsid w:val="00142CFD"/>
    <w:rsid w:val="001517E7"/>
    <w:rsid w:val="001523AD"/>
    <w:rsid w:val="001576F1"/>
    <w:rsid w:val="00157820"/>
    <w:rsid w:val="00157C51"/>
    <w:rsid w:val="0016632F"/>
    <w:rsid w:val="0016755C"/>
    <w:rsid w:val="00173252"/>
    <w:rsid w:val="00176DAB"/>
    <w:rsid w:val="0018127A"/>
    <w:rsid w:val="0018152F"/>
    <w:rsid w:val="0018315C"/>
    <w:rsid w:val="00183ED6"/>
    <w:rsid w:val="001840D8"/>
    <w:rsid w:val="00187611"/>
    <w:rsid w:val="001913D1"/>
    <w:rsid w:val="001935FB"/>
    <w:rsid w:val="00195F31"/>
    <w:rsid w:val="001964DF"/>
    <w:rsid w:val="00197D14"/>
    <w:rsid w:val="001A0F8F"/>
    <w:rsid w:val="001A1DE9"/>
    <w:rsid w:val="001A39A0"/>
    <w:rsid w:val="001A4CAD"/>
    <w:rsid w:val="001B1F4D"/>
    <w:rsid w:val="001B2480"/>
    <w:rsid w:val="001B7C0C"/>
    <w:rsid w:val="001B7CE2"/>
    <w:rsid w:val="001C14A0"/>
    <w:rsid w:val="001C220F"/>
    <w:rsid w:val="001C2CB0"/>
    <w:rsid w:val="001C4201"/>
    <w:rsid w:val="001C4376"/>
    <w:rsid w:val="001C63F4"/>
    <w:rsid w:val="001D3AC8"/>
    <w:rsid w:val="001D3F30"/>
    <w:rsid w:val="001D45AB"/>
    <w:rsid w:val="001D4CD2"/>
    <w:rsid w:val="001D669F"/>
    <w:rsid w:val="001E19B3"/>
    <w:rsid w:val="001E34AD"/>
    <w:rsid w:val="001E3B18"/>
    <w:rsid w:val="001E597A"/>
    <w:rsid w:val="001F1743"/>
    <w:rsid w:val="001F1AB5"/>
    <w:rsid w:val="001F7E99"/>
    <w:rsid w:val="00203251"/>
    <w:rsid w:val="0020391D"/>
    <w:rsid w:val="00203C47"/>
    <w:rsid w:val="002070A1"/>
    <w:rsid w:val="0021604D"/>
    <w:rsid w:val="002179D6"/>
    <w:rsid w:val="00217D01"/>
    <w:rsid w:val="00224E94"/>
    <w:rsid w:val="00226848"/>
    <w:rsid w:val="00226FEB"/>
    <w:rsid w:val="0022794F"/>
    <w:rsid w:val="002320C8"/>
    <w:rsid w:val="002327BB"/>
    <w:rsid w:val="0023441F"/>
    <w:rsid w:val="002348F6"/>
    <w:rsid w:val="0023763A"/>
    <w:rsid w:val="00241300"/>
    <w:rsid w:val="00247A92"/>
    <w:rsid w:val="00247CCD"/>
    <w:rsid w:val="00252F55"/>
    <w:rsid w:val="00254490"/>
    <w:rsid w:val="00254E25"/>
    <w:rsid w:val="00256093"/>
    <w:rsid w:val="00260309"/>
    <w:rsid w:val="00260D05"/>
    <w:rsid w:val="00265B7D"/>
    <w:rsid w:val="00270362"/>
    <w:rsid w:val="002722FD"/>
    <w:rsid w:val="00273DCC"/>
    <w:rsid w:val="00274B07"/>
    <w:rsid w:val="002769D0"/>
    <w:rsid w:val="00280A14"/>
    <w:rsid w:val="00280AA8"/>
    <w:rsid w:val="00282ADB"/>
    <w:rsid w:val="00285E1E"/>
    <w:rsid w:val="00286218"/>
    <w:rsid w:val="00290743"/>
    <w:rsid w:val="00290939"/>
    <w:rsid w:val="00291D3A"/>
    <w:rsid w:val="002950A7"/>
    <w:rsid w:val="002A0A6D"/>
    <w:rsid w:val="002A6C49"/>
    <w:rsid w:val="002B0F05"/>
    <w:rsid w:val="002B4E8D"/>
    <w:rsid w:val="002B7B8F"/>
    <w:rsid w:val="002C4A46"/>
    <w:rsid w:val="002D0091"/>
    <w:rsid w:val="002D0163"/>
    <w:rsid w:val="002D5CFB"/>
    <w:rsid w:val="002D5E73"/>
    <w:rsid w:val="002E04B3"/>
    <w:rsid w:val="002E3311"/>
    <w:rsid w:val="002E7EAC"/>
    <w:rsid w:val="002F1A18"/>
    <w:rsid w:val="002F34C3"/>
    <w:rsid w:val="002F429A"/>
    <w:rsid w:val="002F5503"/>
    <w:rsid w:val="002F63D7"/>
    <w:rsid w:val="002F7699"/>
    <w:rsid w:val="0030093A"/>
    <w:rsid w:val="003027D6"/>
    <w:rsid w:val="00305BF9"/>
    <w:rsid w:val="00306016"/>
    <w:rsid w:val="003060D7"/>
    <w:rsid w:val="0030657F"/>
    <w:rsid w:val="00306A5D"/>
    <w:rsid w:val="003115BB"/>
    <w:rsid w:val="00314975"/>
    <w:rsid w:val="003163E1"/>
    <w:rsid w:val="00320B37"/>
    <w:rsid w:val="00324641"/>
    <w:rsid w:val="00324EE6"/>
    <w:rsid w:val="00330069"/>
    <w:rsid w:val="00330135"/>
    <w:rsid w:val="00331643"/>
    <w:rsid w:val="00335CC9"/>
    <w:rsid w:val="003364C3"/>
    <w:rsid w:val="00337F87"/>
    <w:rsid w:val="003431A7"/>
    <w:rsid w:val="0035006D"/>
    <w:rsid w:val="0035009B"/>
    <w:rsid w:val="00350329"/>
    <w:rsid w:val="0035052D"/>
    <w:rsid w:val="00351254"/>
    <w:rsid w:val="00351841"/>
    <w:rsid w:val="00354302"/>
    <w:rsid w:val="0035740E"/>
    <w:rsid w:val="003577FC"/>
    <w:rsid w:val="00360F91"/>
    <w:rsid w:val="00362F31"/>
    <w:rsid w:val="003641BE"/>
    <w:rsid w:val="00364B20"/>
    <w:rsid w:val="00365037"/>
    <w:rsid w:val="0036576A"/>
    <w:rsid w:val="00366A16"/>
    <w:rsid w:val="00366CD1"/>
    <w:rsid w:val="003732AF"/>
    <w:rsid w:val="00374F29"/>
    <w:rsid w:val="003760C7"/>
    <w:rsid w:val="00380304"/>
    <w:rsid w:val="00382F99"/>
    <w:rsid w:val="00384CB7"/>
    <w:rsid w:val="00385DD9"/>
    <w:rsid w:val="00395414"/>
    <w:rsid w:val="00397439"/>
    <w:rsid w:val="003A0285"/>
    <w:rsid w:val="003A1C23"/>
    <w:rsid w:val="003A466E"/>
    <w:rsid w:val="003A5F5D"/>
    <w:rsid w:val="003A6A39"/>
    <w:rsid w:val="003A7513"/>
    <w:rsid w:val="003B1CCF"/>
    <w:rsid w:val="003B55BF"/>
    <w:rsid w:val="003C093D"/>
    <w:rsid w:val="003C51C3"/>
    <w:rsid w:val="003D31C9"/>
    <w:rsid w:val="003D38E3"/>
    <w:rsid w:val="003D62BE"/>
    <w:rsid w:val="003E2039"/>
    <w:rsid w:val="003E3D61"/>
    <w:rsid w:val="003E5BF8"/>
    <w:rsid w:val="00404479"/>
    <w:rsid w:val="004072C3"/>
    <w:rsid w:val="00407DA8"/>
    <w:rsid w:val="00411330"/>
    <w:rsid w:val="00413872"/>
    <w:rsid w:val="00416359"/>
    <w:rsid w:val="004165AF"/>
    <w:rsid w:val="0042360E"/>
    <w:rsid w:val="00424063"/>
    <w:rsid w:val="004319A6"/>
    <w:rsid w:val="00432476"/>
    <w:rsid w:val="0043619E"/>
    <w:rsid w:val="00437840"/>
    <w:rsid w:val="004448D7"/>
    <w:rsid w:val="00447560"/>
    <w:rsid w:val="00447DF7"/>
    <w:rsid w:val="00447F8E"/>
    <w:rsid w:val="00453BF4"/>
    <w:rsid w:val="00460C98"/>
    <w:rsid w:val="00461A1F"/>
    <w:rsid w:val="00462771"/>
    <w:rsid w:val="00470F75"/>
    <w:rsid w:val="00473FD5"/>
    <w:rsid w:val="00473FE1"/>
    <w:rsid w:val="00475773"/>
    <w:rsid w:val="00477037"/>
    <w:rsid w:val="00482626"/>
    <w:rsid w:val="00486F4A"/>
    <w:rsid w:val="00491FC1"/>
    <w:rsid w:val="00495B3B"/>
    <w:rsid w:val="00497169"/>
    <w:rsid w:val="004A286A"/>
    <w:rsid w:val="004A326D"/>
    <w:rsid w:val="004A456B"/>
    <w:rsid w:val="004B1851"/>
    <w:rsid w:val="004B5774"/>
    <w:rsid w:val="004B5E0E"/>
    <w:rsid w:val="004B63ED"/>
    <w:rsid w:val="004B723A"/>
    <w:rsid w:val="004B77F5"/>
    <w:rsid w:val="004B7E82"/>
    <w:rsid w:val="004C0E42"/>
    <w:rsid w:val="004C14D7"/>
    <w:rsid w:val="004C3DB7"/>
    <w:rsid w:val="004C4446"/>
    <w:rsid w:val="004C4D59"/>
    <w:rsid w:val="004C56B5"/>
    <w:rsid w:val="004C62D7"/>
    <w:rsid w:val="004D4392"/>
    <w:rsid w:val="004E1060"/>
    <w:rsid w:val="004E2BD4"/>
    <w:rsid w:val="004E4133"/>
    <w:rsid w:val="004E4D9B"/>
    <w:rsid w:val="004F600C"/>
    <w:rsid w:val="004F6226"/>
    <w:rsid w:val="004F6280"/>
    <w:rsid w:val="004F7BAF"/>
    <w:rsid w:val="00501BC0"/>
    <w:rsid w:val="00506232"/>
    <w:rsid w:val="00506DBF"/>
    <w:rsid w:val="00510B98"/>
    <w:rsid w:val="0051101B"/>
    <w:rsid w:val="005149F7"/>
    <w:rsid w:val="005155E0"/>
    <w:rsid w:val="00520019"/>
    <w:rsid w:val="00520B81"/>
    <w:rsid w:val="00521370"/>
    <w:rsid w:val="00525BB7"/>
    <w:rsid w:val="00526AE1"/>
    <w:rsid w:val="00526F13"/>
    <w:rsid w:val="00531B8C"/>
    <w:rsid w:val="00531F57"/>
    <w:rsid w:val="0053383D"/>
    <w:rsid w:val="005365F0"/>
    <w:rsid w:val="00544416"/>
    <w:rsid w:val="0054621A"/>
    <w:rsid w:val="00551F71"/>
    <w:rsid w:val="005522AF"/>
    <w:rsid w:val="00554D4C"/>
    <w:rsid w:val="00554DF8"/>
    <w:rsid w:val="00555ECD"/>
    <w:rsid w:val="0055758D"/>
    <w:rsid w:val="00561D16"/>
    <w:rsid w:val="00562B74"/>
    <w:rsid w:val="00567030"/>
    <w:rsid w:val="005676EA"/>
    <w:rsid w:val="00570653"/>
    <w:rsid w:val="00570FE4"/>
    <w:rsid w:val="005727F1"/>
    <w:rsid w:val="0057389A"/>
    <w:rsid w:val="005758A5"/>
    <w:rsid w:val="00580327"/>
    <w:rsid w:val="00580737"/>
    <w:rsid w:val="005829D5"/>
    <w:rsid w:val="00591E40"/>
    <w:rsid w:val="00595D40"/>
    <w:rsid w:val="005A0145"/>
    <w:rsid w:val="005A671C"/>
    <w:rsid w:val="005A6D77"/>
    <w:rsid w:val="005A7F4C"/>
    <w:rsid w:val="005B0031"/>
    <w:rsid w:val="005B043A"/>
    <w:rsid w:val="005B26E1"/>
    <w:rsid w:val="005B5664"/>
    <w:rsid w:val="005C418B"/>
    <w:rsid w:val="005C5044"/>
    <w:rsid w:val="005C697A"/>
    <w:rsid w:val="005D015B"/>
    <w:rsid w:val="005D0B95"/>
    <w:rsid w:val="005D0BA3"/>
    <w:rsid w:val="005D2AF7"/>
    <w:rsid w:val="005D32B2"/>
    <w:rsid w:val="005D50E4"/>
    <w:rsid w:val="005D6197"/>
    <w:rsid w:val="005E066D"/>
    <w:rsid w:val="005E66F5"/>
    <w:rsid w:val="005F240C"/>
    <w:rsid w:val="005F25A8"/>
    <w:rsid w:val="005F6FD6"/>
    <w:rsid w:val="00600E16"/>
    <w:rsid w:val="006029F0"/>
    <w:rsid w:val="0060516F"/>
    <w:rsid w:val="006066BC"/>
    <w:rsid w:val="00610F51"/>
    <w:rsid w:val="0061299D"/>
    <w:rsid w:val="00616EA8"/>
    <w:rsid w:val="00620CC8"/>
    <w:rsid w:val="00621CC6"/>
    <w:rsid w:val="00622C21"/>
    <w:rsid w:val="00624DBB"/>
    <w:rsid w:val="00627102"/>
    <w:rsid w:val="00627134"/>
    <w:rsid w:val="00630914"/>
    <w:rsid w:val="00633CE1"/>
    <w:rsid w:val="00633D44"/>
    <w:rsid w:val="00637211"/>
    <w:rsid w:val="00637654"/>
    <w:rsid w:val="0064535E"/>
    <w:rsid w:val="00646600"/>
    <w:rsid w:val="006478F7"/>
    <w:rsid w:val="00647AF3"/>
    <w:rsid w:val="006525AF"/>
    <w:rsid w:val="00652DDD"/>
    <w:rsid w:val="0065359B"/>
    <w:rsid w:val="00653FA5"/>
    <w:rsid w:val="00656DFD"/>
    <w:rsid w:val="00661781"/>
    <w:rsid w:val="0066350B"/>
    <w:rsid w:val="00665A52"/>
    <w:rsid w:val="006674CA"/>
    <w:rsid w:val="006709DF"/>
    <w:rsid w:val="00672CBF"/>
    <w:rsid w:val="00673186"/>
    <w:rsid w:val="0067344D"/>
    <w:rsid w:val="00673D88"/>
    <w:rsid w:val="00682F6B"/>
    <w:rsid w:val="006833A7"/>
    <w:rsid w:val="0068713A"/>
    <w:rsid w:val="00692B03"/>
    <w:rsid w:val="00695E9D"/>
    <w:rsid w:val="006A012E"/>
    <w:rsid w:val="006A423D"/>
    <w:rsid w:val="006B4315"/>
    <w:rsid w:val="006C03B2"/>
    <w:rsid w:val="006C125F"/>
    <w:rsid w:val="006C3334"/>
    <w:rsid w:val="006C356A"/>
    <w:rsid w:val="006C7206"/>
    <w:rsid w:val="006C7575"/>
    <w:rsid w:val="006C7899"/>
    <w:rsid w:val="006D05BB"/>
    <w:rsid w:val="006D0B34"/>
    <w:rsid w:val="006D15FC"/>
    <w:rsid w:val="006D342D"/>
    <w:rsid w:val="006D3ADE"/>
    <w:rsid w:val="006D42F7"/>
    <w:rsid w:val="006D4AA6"/>
    <w:rsid w:val="006E42FF"/>
    <w:rsid w:val="006F434C"/>
    <w:rsid w:val="006F4723"/>
    <w:rsid w:val="006F47A2"/>
    <w:rsid w:val="006F550E"/>
    <w:rsid w:val="006F7BDC"/>
    <w:rsid w:val="007106E1"/>
    <w:rsid w:val="00714996"/>
    <w:rsid w:val="00714A16"/>
    <w:rsid w:val="00716BA3"/>
    <w:rsid w:val="00721CE9"/>
    <w:rsid w:val="007223DA"/>
    <w:rsid w:val="007230E5"/>
    <w:rsid w:val="00724F31"/>
    <w:rsid w:val="00730363"/>
    <w:rsid w:val="00731327"/>
    <w:rsid w:val="007348AA"/>
    <w:rsid w:val="00735B66"/>
    <w:rsid w:val="00740DCF"/>
    <w:rsid w:val="0074392B"/>
    <w:rsid w:val="00744955"/>
    <w:rsid w:val="00746014"/>
    <w:rsid w:val="00746172"/>
    <w:rsid w:val="00747930"/>
    <w:rsid w:val="007547F2"/>
    <w:rsid w:val="007548DD"/>
    <w:rsid w:val="00755411"/>
    <w:rsid w:val="00757394"/>
    <w:rsid w:val="007605D7"/>
    <w:rsid w:val="00760E8F"/>
    <w:rsid w:val="0076180D"/>
    <w:rsid w:val="00761C53"/>
    <w:rsid w:val="00770D32"/>
    <w:rsid w:val="00770DD5"/>
    <w:rsid w:val="00772CCB"/>
    <w:rsid w:val="0077381D"/>
    <w:rsid w:val="00775B67"/>
    <w:rsid w:val="0077668D"/>
    <w:rsid w:val="00780C3D"/>
    <w:rsid w:val="007862A4"/>
    <w:rsid w:val="00790AF5"/>
    <w:rsid w:val="00791002"/>
    <w:rsid w:val="00791263"/>
    <w:rsid w:val="00795FFB"/>
    <w:rsid w:val="00797302"/>
    <w:rsid w:val="007A2ED2"/>
    <w:rsid w:val="007A461A"/>
    <w:rsid w:val="007B05E5"/>
    <w:rsid w:val="007B13DA"/>
    <w:rsid w:val="007B233C"/>
    <w:rsid w:val="007B2992"/>
    <w:rsid w:val="007B3697"/>
    <w:rsid w:val="007B6B61"/>
    <w:rsid w:val="007C1C1C"/>
    <w:rsid w:val="007C3763"/>
    <w:rsid w:val="007D2E54"/>
    <w:rsid w:val="007D3E07"/>
    <w:rsid w:val="007D47E6"/>
    <w:rsid w:val="007D500C"/>
    <w:rsid w:val="007D63EC"/>
    <w:rsid w:val="007F3879"/>
    <w:rsid w:val="007F477C"/>
    <w:rsid w:val="0080346C"/>
    <w:rsid w:val="00805251"/>
    <w:rsid w:val="00805E93"/>
    <w:rsid w:val="008100FF"/>
    <w:rsid w:val="00812977"/>
    <w:rsid w:val="00812F7B"/>
    <w:rsid w:val="008238C1"/>
    <w:rsid w:val="008245D4"/>
    <w:rsid w:val="008306EC"/>
    <w:rsid w:val="00830D2C"/>
    <w:rsid w:val="00833F64"/>
    <w:rsid w:val="00834290"/>
    <w:rsid w:val="008351DA"/>
    <w:rsid w:val="008370C9"/>
    <w:rsid w:val="00837B9E"/>
    <w:rsid w:val="008403B5"/>
    <w:rsid w:val="008411AF"/>
    <w:rsid w:val="0084145D"/>
    <w:rsid w:val="0084347C"/>
    <w:rsid w:val="0084462A"/>
    <w:rsid w:val="00847669"/>
    <w:rsid w:val="00851A0C"/>
    <w:rsid w:val="00852265"/>
    <w:rsid w:val="0085262D"/>
    <w:rsid w:val="0085384A"/>
    <w:rsid w:val="00857EE8"/>
    <w:rsid w:val="00862EFE"/>
    <w:rsid w:val="00864EBD"/>
    <w:rsid w:val="00866611"/>
    <w:rsid w:val="008718C8"/>
    <w:rsid w:val="00872488"/>
    <w:rsid w:val="0087301C"/>
    <w:rsid w:val="008766E5"/>
    <w:rsid w:val="00876E38"/>
    <w:rsid w:val="00882C27"/>
    <w:rsid w:val="008837FE"/>
    <w:rsid w:val="00885877"/>
    <w:rsid w:val="008911AC"/>
    <w:rsid w:val="00892EF5"/>
    <w:rsid w:val="00893179"/>
    <w:rsid w:val="008951BA"/>
    <w:rsid w:val="00895759"/>
    <w:rsid w:val="008A4DD2"/>
    <w:rsid w:val="008A5095"/>
    <w:rsid w:val="008A6B4D"/>
    <w:rsid w:val="008B3AE9"/>
    <w:rsid w:val="008B4675"/>
    <w:rsid w:val="008B7D2F"/>
    <w:rsid w:val="008C38CB"/>
    <w:rsid w:val="008C5F82"/>
    <w:rsid w:val="008D232B"/>
    <w:rsid w:val="008D56F9"/>
    <w:rsid w:val="008E1530"/>
    <w:rsid w:val="008E19DE"/>
    <w:rsid w:val="008E2751"/>
    <w:rsid w:val="008E3B1E"/>
    <w:rsid w:val="008E5081"/>
    <w:rsid w:val="008F09D6"/>
    <w:rsid w:val="008F0B20"/>
    <w:rsid w:val="008F26F4"/>
    <w:rsid w:val="008F484B"/>
    <w:rsid w:val="008F5C16"/>
    <w:rsid w:val="00901BE9"/>
    <w:rsid w:val="00904198"/>
    <w:rsid w:val="00912AA9"/>
    <w:rsid w:val="00912D05"/>
    <w:rsid w:val="00913EE3"/>
    <w:rsid w:val="00914EFD"/>
    <w:rsid w:val="009162AB"/>
    <w:rsid w:val="0092240F"/>
    <w:rsid w:val="00925D15"/>
    <w:rsid w:val="009277B7"/>
    <w:rsid w:val="009337F2"/>
    <w:rsid w:val="00934653"/>
    <w:rsid w:val="00936734"/>
    <w:rsid w:val="00941677"/>
    <w:rsid w:val="009428BA"/>
    <w:rsid w:val="009437DD"/>
    <w:rsid w:val="00943FDD"/>
    <w:rsid w:val="00946C04"/>
    <w:rsid w:val="00946D54"/>
    <w:rsid w:val="009474AB"/>
    <w:rsid w:val="00947F92"/>
    <w:rsid w:val="00950373"/>
    <w:rsid w:val="00952C3B"/>
    <w:rsid w:val="00965953"/>
    <w:rsid w:val="00966114"/>
    <w:rsid w:val="009673D3"/>
    <w:rsid w:val="00967E2A"/>
    <w:rsid w:val="009714D5"/>
    <w:rsid w:val="009726D0"/>
    <w:rsid w:val="009730CC"/>
    <w:rsid w:val="009772FB"/>
    <w:rsid w:val="00980E8A"/>
    <w:rsid w:val="00981ED2"/>
    <w:rsid w:val="00985310"/>
    <w:rsid w:val="00985703"/>
    <w:rsid w:val="0099338E"/>
    <w:rsid w:val="00994241"/>
    <w:rsid w:val="0099504F"/>
    <w:rsid w:val="009A26F3"/>
    <w:rsid w:val="009A5359"/>
    <w:rsid w:val="009A6C5B"/>
    <w:rsid w:val="009B2905"/>
    <w:rsid w:val="009B37FF"/>
    <w:rsid w:val="009B4C1D"/>
    <w:rsid w:val="009C0333"/>
    <w:rsid w:val="009C13D5"/>
    <w:rsid w:val="009C1750"/>
    <w:rsid w:val="009C2F5C"/>
    <w:rsid w:val="009C5251"/>
    <w:rsid w:val="009C6535"/>
    <w:rsid w:val="009D0A54"/>
    <w:rsid w:val="009D216D"/>
    <w:rsid w:val="009D2BF9"/>
    <w:rsid w:val="009D3783"/>
    <w:rsid w:val="009D3F1E"/>
    <w:rsid w:val="009D42EE"/>
    <w:rsid w:val="009E300E"/>
    <w:rsid w:val="009E3FB1"/>
    <w:rsid w:val="009E542C"/>
    <w:rsid w:val="009E6CB8"/>
    <w:rsid w:val="009F1633"/>
    <w:rsid w:val="009F38D5"/>
    <w:rsid w:val="009F4B31"/>
    <w:rsid w:val="009F5D41"/>
    <w:rsid w:val="00A03743"/>
    <w:rsid w:val="00A061AE"/>
    <w:rsid w:val="00A07CCC"/>
    <w:rsid w:val="00A11918"/>
    <w:rsid w:val="00A1329D"/>
    <w:rsid w:val="00A13340"/>
    <w:rsid w:val="00A16F8A"/>
    <w:rsid w:val="00A17427"/>
    <w:rsid w:val="00A250F7"/>
    <w:rsid w:val="00A26A23"/>
    <w:rsid w:val="00A30343"/>
    <w:rsid w:val="00A311D8"/>
    <w:rsid w:val="00A31570"/>
    <w:rsid w:val="00A31754"/>
    <w:rsid w:val="00A32A97"/>
    <w:rsid w:val="00A356A9"/>
    <w:rsid w:val="00A40BD5"/>
    <w:rsid w:val="00A45916"/>
    <w:rsid w:val="00A46264"/>
    <w:rsid w:val="00A46CBC"/>
    <w:rsid w:val="00A47638"/>
    <w:rsid w:val="00A47D2D"/>
    <w:rsid w:val="00A508E7"/>
    <w:rsid w:val="00A5275A"/>
    <w:rsid w:val="00A53FD7"/>
    <w:rsid w:val="00A56D11"/>
    <w:rsid w:val="00A577C0"/>
    <w:rsid w:val="00A6148E"/>
    <w:rsid w:val="00A62CEA"/>
    <w:rsid w:val="00A63828"/>
    <w:rsid w:val="00A65061"/>
    <w:rsid w:val="00A718F8"/>
    <w:rsid w:val="00A728A8"/>
    <w:rsid w:val="00A72934"/>
    <w:rsid w:val="00A73207"/>
    <w:rsid w:val="00A75336"/>
    <w:rsid w:val="00A8081C"/>
    <w:rsid w:val="00A8210A"/>
    <w:rsid w:val="00A82580"/>
    <w:rsid w:val="00A8524E"/>
    <w:rsid w:val="00A878A0"/>
    <w:rsid w:val="00A90739"/>
    <w:rsid w:val="00A907CC"/>
    <w:rsid w:val="00A96976"/>
    <w:rsid w:val="00AA01C6"/>
    <w:rsid w:val="00AB0C54"/>
    <w:rsid w:val="00AB17DE"/>
    <w:rsid w:val="00AB4300"/>
    <w:rsid w:val="00AB69EB"/>
    <w:rsid w:val="00AB72EB"/>
    <w:rsid w:val="00AC6D11"/>
    <w:rsid w:val="00AD1178"/>
    <w:rsid w:val="00AE190E"/>
    <w:rsid w:val="00AE19DC"/>
    <w:rsid w:val="00AE2357"/>
    <w:rsid w:val="00AE25A5"/>
    <w:rsid w:val="00AE28AD"/>
    <w:rsid w:val="00AE365F"/>
    <w:rsid w:val="00AE4233"/>
    <w:rsid w:val="00AE6C0A"/>
    <w:rsid w:val="00AE6C60"/>
    <w:rsid w:val="00AF0657"/>
    <w:rsid w:val="00AF2318"/>
    <w:rsid w:val="00AF5224"/>
    <w:rsid w:val="00AF688B"/>
    <w:rsid w:val="00B075A8"/>
    <w:rsid w:val="00B22595"/>
    <w:rsid w:val="00B2437C"/>
    <w:rsid w:val="00B246C6"/>
    <w:rsid w:val="00B24792"/>
    <w:rsid w:val="00B255B3"/>
    <w:rsid w:val="00B33551"/>
    <w:rsid w:val="00B34EED"/>
    <w:rsid w:val="00B411FA"/>
    <w:rsid w:val="00B4215F"/>
    <w:rsid w:val="00B43B2A"/>
    <w:rsid w:val="00B44F37"/>
    <w:rsid w:val="00B450F8"/>
    <w:rsid w:val="00B46E10"/>
    <w:rsid w:val="00B50ADD"/>
    <w:rsid w:val="00B567A2"/>
    <w:rsid w:val="00B574A3"/>
    <w:rsid w:val="00B57990"/>
    <w:rsid w:val="00B63D9E"/>
    <w:rsid w:val="00B655EF"/>
    <w:rsid w:val="00B65F37"/>
    <w:rsid w:val="00B71EBE"/>
    <w:rsid w:val="00B764DF"/>
    <w:rsid w:val="00B80093"/>
    <w:rsid w:val="00B8433D"/>
    <w:rsid w:val="00B84638"/>
    <w:rsid w:val="00B84D8B"/>
    <w:rsid w:val="00B86282"/>
    <w:rsid w:val="00B86392"/>
    <w:rsid w:val="00B93892"/>
    <w:rsid w:val="00B93DDD"/>
    <w:rsid w:val="00B97A79"/>
    <w:rsid w:val="00BA152E"/>
    <w:rsid w:val="00BA498C"/>
    <w:rsid w:val="00BA5A2D"/>
    <w:rsid w:val="00BA71B8"/>
    <w:rsid w:val="00BA7BA6"/>
    <w:rsid w:val="00BB0F3A"/>
    <w:rsid w:val="00BB5420"/>
    <w:rsid w:val="00BB6FC8"/>
    <w:rsid w:val="00BC3B65"/>
    <w:rsid w:val="00BC793A"/>
    <w:rsid w:val="00BD01C4"/>
    <w:rsid w:val="00BD02B6"/>
    <w:rsid w:val="00BD2249"/>
    <w:rsid w:val="00BD3326"/>
    <w:rsid w:val="00BD335F"/>
    <w:rsid w:val="00BD4894"/>
    <w:rsid w:val="00BD523F"/>
    <w:rsid w:val="00BE1521"/>
    <w:rsid w:val="00BE6039"/>
    <w:rsid w:val="00BE6750"/>
    <w:rsid w:val="00BF61F2"/>
    <w:rsid w:val="00BF79B2"/>
    <w:rsid w:val="00C03D0F"/>
    <w:rsid w:val="00C04215"/>
    <w:rsid w:val="00C13B22"/>
    <w:rsid w:val="00C160E4"/>
    <w:rsid w:val="00C164A3"/>
    <w:rsid w:val="00C22544"/>
    <w:rsid w:val="00C2458F"/>
    <w:rsid w:val="00C307CE"/>
    <w:rsid w:val="00C315CA"/>
    <w:rsid w:val="00C3212B"/>
    <w:rsid w:val="00C33097"/>
    <w:rsid w:val="00C33919"/>
    <w:rsid w:val="00C33E26"/>
    <w:rsid w:val="00C33FDA"/>
    <w:rsid w:val="00C36699"/>
    <w:rsid w:val="00C372B1"/>
    <w:rsid w:val="00C37BB8"/>
    <w:rsid w:val="00C4198A"/>
    <w:rsid w:val="00C4419F"/>
    <w:rsid w:val="00C4484A"/>
    <w:rsid w:val="00C45E9D"/>
    <w:rsid w:val="00C476B3"/>
    <w:rsid w:val="00C51B79"/>
    <w:rsid w:val="00C54572"/>
    <w:rsid w:val="00C5739B"/>
    <w:rsid w:val="00C60D38"/>
    <w:rsid w:val="00C6203B"/>
    <w:rsid w:val="00C656BF"/>
    <w:rsid w:val="00C66563"/>
    <w:rsid w:val="00C66E50"/>
    <w:rsid w:val="00C67737"/>
    <w:rsid w:val="00C715BB"/>
    <w:rsid w:val="00C73302"/>
    <w:rsid w:val="00C7604A"/>
    <w:rsid w:val="00C80B70"/>
    <w:rsid w:val="00C8316D"/>
    <w:rsid w:val="00C847BA"/>
    <w:rsid w:val="00C86D26"/>
    <w:rsid w:val="00C8787D"/>
    <w:rsid w:val="00C90C28"/>
    <w:rsid w:val="00C92451"/>
    <w:rsid w:val="00C9313F"/>
    <w:rsid w:val="00C96372"/>
    <w:rsid w:val="00CA2813"/>
    <w:rsid w:val="00CA6F6F"/>
    <w:rsid w:val="00CA7224"/>
    <w:rsid w:val="00CA7DED"/>
    <w:rsid w:val="00CB1214"/>
    <w:rsid w:val="00CB6E63"/>
    <w:rsid w:val="00CC2852"/>
    <w:rsid w:val="00CC5835"/>
    <w:rsid w:val="00CC6096"/>
    <w:rsid w:val="00CC6217"/>
    <w:rsid w:val="00CC6D28"/>
    <w:rsid w:val="00CD073E"/>
    <w:rsid w:val="00CD20D1"/>
    <w:rsid w:val="00CD56DA"/>
    <w:rsid w:val="00CE02C0"/>
    <w:rsid w:val="00CE1DD1"/>
    <w:rsid w:val="00CE253C"/>
    <w:rsid w:val="00CE5FA0"/>
    <w:rsid w:val="00CE6E3A"/>
    <w:rsid w:val="00CF03DA"/>
    <w:rsid w:val="00CF0578"/>
    <w:rsid w:val="00D00291"/>
    <w:rsid w:val="00D02C86"/>
    <w:rsid w:val="00D0364A"/>
    <w:rsid w:val="00D11B03"/>
    <w:rsid w:val="00D12204"/>
    <w:rsid w:val="00D12D7D"/>
    <w:rsid w:val="00D1580B"/>
    <w:rsid w:val="00D17CFE"/>
    <w:rsid w:val="00D17F6D"/>
    <w:rsid w:val="00D226F0"/>
    <w:rsid w:val="00D23486"/>
    <w:rsid w:val="00D2605F"/>
    <w:rsid w:val="00D27EEC"/>
    <w:rsid w:val="00D35BF3"/>
    <w:rsid w:val="00D361F2"/>
    <w:rsid w:val="00D404FD"/>
    <w:rsid w:val="00D43B46"/>
    <w:rsid w:val="00D615AC"/>
    <w:rsid w:val="00D61834"/>
    <w:rsid w:val="00D618E1"/>
    <w:rsid w:val="00D63635"/>
    <w:rsid w:val="00D72AD9"/>
    <w:rsid w:val="00D72D09"/>
    <w:rsid w:val="00D75052"/>
    <w:rsid w:val="00D800CA"/>
    <w:rsid w:val="00D8346B"/>
    <w:rsid w:val="00D83998"/>
    <w:rsid w:val="00D83E46"/>
    <w:rsid w:val="00D8570F"/>
    <w:rsid w:val="00D97215"/>
    <w:rsid w:val="00DA0490"/>
    <w:rsid w:val="00DA3D60"/>
    <w:rsid w:val="00DA44B7"/>
    <w:rsid w:val="00DB31BF"/>
    <w:rsid w:val="00DB33C6"/>
    <w:rsid w:val="00DB4959"/>
    <w:rsid w:val="00DB57EF"/>
    <w:rsid w:val="00DB694B"/>
    <w:rsid w:val="00DB6CB6"/>
    <w:rsid w:val="00DB724B"/>
    <w:rsid w:val="00DB7D6A"/>
    <w:rsid w:val="00DD078A"/>
    <w:rsid w:val="00DD0855"/>
    <w:rsid w:val="00DD2F55"/>
    <w:rsid w:val="00DD3DBB"/>
    <w:rsid w:val="00DD3E0A"/>
    <w:rsid w:val="00DD49F2"/>
    <w:rsid w:val="00DD5485"/>
    <w:rsid w:val="00DD6185"/>
    <w:rsid w:val="00DD71DC"/>
    <w:rsid w:val="00DE5DF6"/>
    <w:rsid w:val="00DF076E"/>
    <w:rsid w:val="00DF191B"/>
    <w:rsid w:val="00DF2FCD"/>
    <w:rsid w:val="00DF5C45"/>
    <w:rsid w:val="00DF71AB"/>
    <w:rsid w:val="00E01D56"/>
    <w:rsid w:val="00E01E82"/>
    <w:rsid w:val="00E0354A"/>
    <w:rsid w:val="00E0492F"/>
    <w:rsid w:val="00E054C2"/>
    <w:rsid w:val="00E07925"/>
    <w:rsid w:val="00E07D7A"/>
    <w:rsid w:val="00E122C3"/>
    <w:rsid w:val="00E1534C"/>
    <w:rsid w:val="00E15C0C"/>
    <w:rsid w:val="00E1750A"/>
    <w:rsid w:val="00E236AD"/>
    <w:rsid w:val="00E24AD2"/>
    <w:rsid w:val="00E27A48"/>
    <w:rsid w:val="00E30EFB"/>
    <w:rsid w:val="00E337DB"/>
    <w:rsid w:val="00E368BB"/>
    <w:rsid w:val="00E44C04"/>
    <w:rsid w:val="00E464B4"/>
    <w:rsid w:val="00E46F59"/>
    <w:rsid w:val="00E46FA0"/>
    <w:rsid w:val="00E47167"/>
    <w:rsid w:val="00E52AB3"/>
    <w:rsid w:val="00E54DCD"/>
    <w:rsid w:val="00E61A13"/>
    <w:rsid w:val="00E6495A"/>
    <w:rsid w:val="00E64EAD"/>
    <w:rsid w:val="00E71EFA"/>
    <w:rsid w:val="00E75640"/>
    <w:rsid w:val="00E75B3E"/>
    <w:rsid w:val="00E82453"/>
    <w:rsid w:val="00E82815"/>
    <w:rsid w:val="00E85F63"/>
    <w:rsid w:val="00E90276"/>
    <w:rsid w:val="00E91036"/>
    <w:rsid w:val="00E96712"/>
    <w:rsid w:val="00EA125F"/>
    <w:rsid w:val="00EA161B"/>
    <w:rsid w:val="00EA2809"/>
    <w:rsid w:val="00EA38AB"/>
    <w:rsid w:val="00EA5FBA"/>
    <w:rsid w:val="00EB01DA"/>
    <w:rsid w:val="00EB3001"/>
    <w:rsid w:val="00EB439D"/>
    <w:rsid w:val="00EB5E05"/>
    <w:rsid w:val="00EB65B0"/>
    <w:rsid w:val="00EB7D3F"/>
    <w:rsid w:val="00EB7EF6"/>
    <w:rsid w:val="00EC0363"/>
    <w:rsid w:val="00EC3954"/>
    <w:rsid w:val="00EC41A3"/>
    <w:rsid w:val="00EC6134"/>
    <w:rsid w:val="00ED241D"/>
    <w:rsid w:val="00ED276D"/>
    <w:rsid w:val="00ED3B64"/>
    <w:rsid w:val="00ED3FC0"/>
    <w:rsid w:val="00ED48DF"/>
    <w:rsid w:val="00ED497B"/>
    <w:rsid w:val="00ED5124"/>
    <w:rsid w:val="00EE0F3E"/>
    <w:rsid w:val="00EE2479"/>
    <w:rsid w:val="00EF003F"/>
    <w:rsid w:val="00EF16F6"/>
    <w:rsid w:val="00EF1B81"/>
    <w:rsid w:val="00EF1EDF"/>
    <w:rsid w:val="00EF2FF6"/>
    <w:rsid w:val="00EF3AF8"/>
    <w:rsid w:val="00F004EE"/>
    <w:rsid w:val="00F012E4"/>
    <w:rsid w:val="00F026EF"/>
    <w:rsid w:val="00F03935"/>
    <w:rsid w:val="00F04648"/>
    <w:rsid w:val="00F05AAF"/>
    <w:rsid w:val="00F06612"/>
    <w:rsid w:val="00F12A4B"/>
    <w:rsid w:val="00F1301B"/>
    <w:rsid w:val="00F16CAC"/>
    <w:rsid w:val="00F20188"/>
    <w:rsid w:val="00F23B7D"/>
    <w:rsid w:val="00F32D6F"/>
    <w:rsid w:val="00F34A3A"/>
    <w:rsid w:val="00F37015"/>
    <w:rsid w:val="00F374ED"/>
    <w:rsid w:val="00F37E4A"/>
    <w:rsid w:val="00F42059"/>
    <w:rsid w:val="00F42732"/>
    <w:rsid w:val="00F428EE"/>
    <w:rsid w:val="00F438C0"/>
    <w:rsid w:val="00F44528"/>
    <w:rsid w:val="00F450C9"/>
    <w:rsid w:val="00F4797D"/>
    <w:rsid w:val="00F538BC"/>
    <w:rsid w:val="00F562A9"/>
    <w:rsid w:val="00F57FD9"/>
    <w:rsid w:val="00F65D1D"/>
    <w:rsid w:val="00F66448"/>
    <w:rsid w:val="00F67A6C"/>
    <w:rsid w:val="00F706D6"/>
    <w:rsid w:val="00F7140F"/>
    <w:rsid w:val="00F75E5F"/>
    <w:rsid w:val="00F76214"/>
    <w:rsid w:val="00F76BD1"/>
    <w:rsid w:val="00F77566"/>
    <w:rsid w:val="00F81B73"/>
    <w:rsid w:val="00F83419"/>
    <w:rsid w:val="00F83848"/>
    <w:rsid w:val="00F84835"/>
    <w:rsid w:val="00F84BB0"/>
    <w:rsid w:val="00F84C76"/>
    <w:rsid w:val="00F87DDC"/>
    <w:rsid w:val="00F87EAC"/>
    <w:rsid w:val="00F9412A"/>
    <w:rsid w:val="00F94CDC"/>
    <w:rsid w:val="00F95EC3"/>
    <w:rsid w:val="00F972B1"/>
    <w:rsid w:val="00FA4014"/>
    <w:rsid w:val="00FB0143"/>
    <w:rsid w:val="00FB0D3D"/>
    <w:rsid w:val="00FB1724"/>
    <w:rsid w:val="00FB2CE1"/>
    <w:rsid w:val="00FB557E"/>
    <w:rsid w:val="00FB643F"/>
    <w:rsid w:val="00FB74B2"/>
    <w:rsid w:val="00FB74D0"/>
    <w:rsid w:val="00FC00A4"/>
    <w:rsid w:val="00FD2355"/>
    <w:rsid w:val="00FD4B13"/>
    <w:rsid w:val="00FD4EE9"/>
    <w:rsid w:val="00FD5A83"/>
    <w:rsid w:val="00FD6CFD"/>
    <w:rsid w:val="00FD77F9"/>
    <w:rsid w:val="00FE1EDA"/>
    <w:rsid w:val="00FE3172"/>
    <w:rsid w:val="00FF0096"/>
    <w:rsid w:val="00FF1BBD"/>
    <w:rsid w:val="00FF5A08"/>
    <w:rsid w:val="00FF5BBA"/>
    <w:rsid w:val="00FF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basedOn w:val="Normal"/>
    <w:link w:val="JuParaChar1"/>
    <w:rsid w:val="004F6226"/>
    <w:pPr>
      <w:suppressAutoHyphens/>
      <w:ind w:firstLine="284"/>
      <w:jc w:val="both"/>
    </w:pPr>
    <w:rPr>
      <w:szCs w:val="20"/>
      <w:lang w:val="en-GB" w:eastAsia="fr-FR"/>
    </w:rPr>
  </w:style>
  <w:style w:type="character" w:customStyle="1" w:styleId="JuParaChar1">
    <w:name w:val="Ju_Para Char1"/>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uiPriority w:val="34"/>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link w:val="HeaderChar"/>
    <w:uiPriority w:val="99"/>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rsid w:val="00A311D8"/>
  </w:style>
  <w:style w:type="character" w:customStyle="1" w:styleId="contacttext">
    <w:name w:val="contacttext"/>
    <w:basedOn w:val="DefaultParagraphFont"/>
    <w:rsid w:val="005B26E1"/>
  </w:style>
  <w:style w:type="character" w:customStyle="1" w:styleId="HeaderChar">
    <w:name w:val="Header Char"/>
    <w:link w:val="Header"/>
    <w:uiPriority w:val="99"/>
    <w:rsid w:val="0018127A"/>
    <w:rPr>
      <w:sz w:val="24"/>
      <w:lang w:val="en-GB" w:eastAsia="en-US"/>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141079152">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ŠLJIVIĆ-ĆERANIĆ, Ljiljana</Reference>
    <Case_x0020_Year xmlns="63130c8a-8d1f-4e28-8ee3-43603ca9ef3b">2009</Case_x0020_Year>
    <Case_x0020_Status xmlns="16f2acb5-7363-4076-9084-069fc3bb4325">CASE PENDING</Case_x0020_Status>
    <Date_x0020_of_x0020_Adoption xmlns="16f2acb5-7363-4076-9084-069fc3bb4325">2011-03-17T23:00:00+00:00</Date_x0020_of_x0020_Adoption>
    <Case_x0020_Number xmlns="16f2acb5-7363-4076-9084-069fc3bb4325">238/09</Case_x0020_Number>
    <Type_x0020_of_x0020_Document xmlns="16f2acb5-7363-4076-9084-069fc3bb4325">Decision - Admissible</Type_x0020_of_x0020_Document>
    <_dlc_DocId xmlns="b9fab99d-1571-47f6-8995-3a195ef041f8">M5JDUUKXSQ5W-25-677</_dlc_DocId>
    <_dlc_DocIdUrl xmlns="b9fab99d-1571-47f6-8995-3a195ef041f8">
      <Url>http://www.unmikonline.org/hrap/Eng/_layouts/DocIdRedir.aspx?ID=M5JDUUKXSQ5W-25-677</Url>
      <Description>M5JDUUKXSQ5W-25-677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BDAB8-0E80-4229-8807-A95EBF6E1203}"/>
</file>

<file path=customXml/itemProps2.xml><?xml version="1.0" encoding="utf-8"?>
<ds:datastoreItem xmlns:ds="http://schemas.openxmlformats.org/officeDocument/2006/customXml" ds:itemID="{4EFC163C-66AB-499D-AE1E-A87D47C64FD2}"/>
</file>

<file path=customXml/itemProps3.xml><?xml version="1.0" encoding="utf-8"?>
<ds:datastoreItem xmlns:ds="http://schemas.openxmlformats.org/officeDocument/2006/customXml" ds:itemID="{17AB00F3-742A-4404-8867-85A132776962}"/>
</file>

<file path=customXml/itemProps4.xml><?xml version="1.0" encoding="utf-8"?>
<ds:datastoreItem xmlns:ds="http://schemas.openxmlformats.org/officeDocument/2006/customXml" ds:itemID="{DBE944F8-9C2E-4693-9731-25E6E4585DA5}"/>
</file>

<file path=docProps/app.xml><?xml version="1.0" encoding="utf-8"?>
<Properties xmlns="http://schemas.openxmlformats.org/officeDocument/2006/extended-properties" xmlns:vt="http://schemas.openxmlformats.org/officeDocument/2006/docPropsVTypes">
  <Template>Normal</Template>
  <TotalTime>3</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Anila Premti</dc:creator>
  <cp:lastModifiedBy>bgardner</cp:lastModifiedBy>
  <cp:revision>2</cp:revision>
  <cp:lastPrinted>2010-12-16T18:22:00Z</cp:lastPrinted>
  <dcterms:created xsi:type="dcterms:W3CDTF">2012-11-29T10:21:00Z</dcterms:created>
  <dcterms:modified xsi:type="dcterms:W3CDTF">2012-11-29T10:21:00Z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d7fff0d0-fa38-485d-9121-91f952150111</vt:lpwstr>
  </property>
</Properties>
</file>